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E82" w:rsidRDefault="00946E82" w:rsidP="001E77B9">
      <w:pPr>
        <w:spacing w:before="120" w:after="120"/>
        <w:jc w:val="left"/>
        <w:rPr>
          <w:rFonts w:ascii="Arial" w:hAnsi="Arial" w:cs="Arial"/>
          <w:color w:val="222222"/>
          <w:sz w:val="28"/>
          <w:szCs w:val="28"/>
          <w:shd w:val="clear" w:color="auto" w:fill="FFFFFF"/>
        </w:rPr>
      </w:pPr>
      <w:r>
        <w:rPr>
          <w:rFonts w:ascii="Arial" w:hAnsi="Arial" w:cs="Arial"/>
          <w:color w:val="222222"/>
          <w:sz w:val="28"/>
          <w:szCs w:val="28"/>
          <w:shd w:val="clear" w:color="auto" w:fill="FFFFFF"/>
        </w:rPr>
        <w:t>Fibonacci and the S&amp;P ASX200 – Where to from here?</w:t>
      </w:r>
    </w:p>
    <w:p w:rsidR="00946E82" w:rsidRPr="00E41020" w:rsidRDefault="00946E82" w:rsidP="00946E82">
      <w:pPr>
        <w:jc w:val="left"/>
        <w:rPr>
          <w:rFonts w:ascii="Arial" w:hAnsi="Arial" w:cs="Arial"/>
          <w:color w:val="222222"/>
          <w:sz w:val="18"/>
          <w:szCs w:val="18"/>
          <w:shd w:val="clear" w:color="auto" w:fill="FFFFFF"/>
        </w:rPr>
      </w:pPr>
      <w:r w:rsidRPr="00E41020">
        <w:rPr>
          <w:rFonts w:ascii="Arial" w:hAnsi="Arial" w:cs="Arial"/>
          <w:color w:val="222222"/>
          <w:sz w:val="18"/>
          <w:szCs w:val="18"/>
          <w:shd w:val="clear" w:color="auto" w:fill="FFFFFF"/>
        </w:rPr>
        <w:t xml:space="preserve">I am constantly asked the question about what is the direction for the Australian share market in the year ahead. I am like most asset consultants mildly optimistic about better returns for 2016 mainly based on the recent company reporting season and the general health of the services sector </w:t>
      </w:r>
      <w:r w:rsidR="003F3754">
        <w:rPr>
          <w:rFonts w:ascii="Arial" w:hAnsi="Arial" w:cs="Arial"/>
          <w:color w:val="222222"/>
          <w:sz w:val="18"/>
          <w:szCs w:val="18"/>
          <w:shd w:val="clear" w:color="auto" w:fill="FFFFFF"/>
        </w:rPr>
        <w:t>along with</w:t>
      </w:r>
      <w:r w:rsidRPr="00E41020">
        <w:rPr>
          <w:rFonts w:ascii="Arial" w:hAnsi="Arial" w:cs="Arial"/>
          <w:color w:val="222222"/>
          <w:sz w:val="18"/>
          <w:szCs w:val="18"/>
          <w:shd w:val="clear" w:color="auto" w:fill="FFFFFF"/>
        </w:rPr>
        <w:t xml:space="preserve"> the fact that the Australian dollar and commodity prices seem to have found a bottom...maybe.</w:t>
      </w:r>
    </w:p>
    <w:p w:rsidR="00946E82" w:rsidRPr="00E41020" w:rsidRDefault="00946E82" w:rsidP="001E77B9">
      <w:pPr>
        <w:spacing w:before="120" w:after="120"/>
        <w:jc w:val="left"/>
        <w:rPr>
          <w:rFonts w:ascii="Arial" w:hAnsi="Arial" w:cs="Arial"/>
          <w:color w:val="222222"/>
          <w:sz w:val="18"/>
          <w:szCs w:val="18"/>
          <w:shd w:val="clear" w:color="auto" w:fill="FFFFFF"/>
        </w:rPr>
      </w:pPr>
      <w:r w:rsidRPr="00E41020">
        <w:rPr>
          <w:rFonts w:ascii="Arial" w:hAnsi="Arial" w:cs="Arial"/>
          <w:color w:val="222222"/>
          <w:sz w:val="18"/>
          <w:szCs w:val="18"/>
          <w:shd w:val="clear" w:color="auto" w:fill="FFFFFF"/>
        </w:rPr>
        <w:t>To gain a better insight into the market direction I thought it would be good to take a look at where the S&amp;P ASX200 has been over the last 15 years and what are some important support and resistance levels to target for either dollar cost averaging clients into the share market o</w:t>
      </w:r>
      <w:r w:rsidR="00CA73A2">
        <w:rPr>
          <w:rFonts w:ascii="Arial" w:hAnsi="Arial" w:cs="Arial"/>
          <w:color w:val="222222"/>
          <w:sz w:val="18"/>
          <w:szCs w:val="18"/>
          <w:shd w:val="clear" w:color="auto" w:fill="FFFFFF"/>
        </w:rPr>
        <w:t>r</w:t>
      </w:r>
      <w:r w:rsidRPr="00E41020">
        <w:rPr>
          <w:rFonts w:ascii="Arial" w:hAnsi="Arial" w:cs="Arial"/>
          <w:color w:val="222222"/>
          <w:sz w:val="18"/>
          <w:szCs w:val="18"/>
          <w:shd w:val="clear" w:color="auto" w:fill="FFFFFF"/>
        </w:rPr>
        <w:t xml:space="preserve"> allocating fresh capital (and dividends).</w:t>
      </w:r>
    </w:p>
    <w:p w:rsidR="0021144E" w:rsidRPr="00E41020" w:rsidRDefault="0021144E" w:rsidP="001638AE">
      <w:pPr>
        <w:spacing w:before="120" w:after="120"/>
        <w:jc w:val="left"/>
        <w:rPr>
          <w:rFonts w:ascii="Arial" w:hAnsi="Arial" w:cs="Arial"/>
          <w:color w:val="222222"/>
          <w:sz w:val="18"/>
          <w:szCs w:val="18"/>
          <w:shd w:val="clear" w:color="auto" w:fill="FFFFFF"/>
        </w:rPr>
      </w:pPr>
      <w:r w:rsidRPr="00E41020">
        <w:rPr>
          <w:rFonts w:ascii="Arial" w:hAnsi="Arial" w:cs="Arial"/>
          <w:color w:val="222222"/>
          <w:sz w:val="18"/>
          <w:szCs w:val="18"/>
          <w:shd w:val="clear" w:color="auto" w:fill="FFFFFF"/>
        </w:rPr>
        <w:t xml:space="preserve">From the </w:t>
      </w:r>
      <w:r w:rsidR="001638AE" w:rsidRPr="00E41020">
        <w:rPr>
          <w:rFonts w:ascii="Arial" w:hAnsi="Arial" w:cs="Arial"/>
          <w:color w:val="222222"/>
          <w:sz w:val="18"/>
          <w:szCs w:val="18"/>
          <w:shd w:val="clear" w:color="auto" w:fill="FFFFFF"/>
        </w:rPr>
        <w:t xml:space="preserve">analysis of the </w:t>
      </w:r>
      <w:r w:rsidRPr="00E41020">
        <w:rPr>
          <w:rFonts w:ascii="Arial" w:hAnsi="Arial" w:cs="Arial"/>
          <w:color w:val="222222"/>
          <w:sz w:val="18"/>
          <w:szCs w:val="18"/>
          <w:shd w:val="clear" w:color="auto" w:fill="FFFFFF"/>
        </w:rPr>
        <w:t>data:</w:t>
      </w:r>
    </w:p>
    <w:tbl>
      <w:tblPr>
        <w:tblStyle w:val="LightGrid-Accent1"/>
        <w:tblW w:w="9316" w:type="dxa"/>
        <w:tblInd w:w="108" w:type="dxa"/>
        <w:tblLook w:val="04A0"/>
      </w:tblPr>
      <w:tblGrid>
        <w:gridCol w:w="1205"/>
        <w:gridCol w:w="1631"/>
        <w:gridCol w:w="1466"/>
        <w:gridCol w:w="1774"/>
        <w:gridCol w:w="1466"/>
        <w:gridCol w:w="1774"/>
      </w:tblGrid>
      <w:tr w:rsidR="0016633E" w:rsidRPr="00101F33" w:rsidTr="000C6CC6">
        <w:trPr>
          <w:cnfStyle w:val="100000000000"/>
          <w:trHeight w:val="177"/>
        </w:trPr>
        <w:tc>
          <w:tcPr>
            <w:cnfStyle w:val="001000000000"/>
            <w:tcW w:w="1205" w:type="dxa"/>
            <w:noWrap/>
            <w:hideMark/>
          </w:tcPr>
          <w:p w:rsidR="00101F33" w:rsidRPr="00101F33" w:rsidRDefault="00101F33" w:rsidP="0016633E">
            <w:pPr>
              <w:spacing w:before="40" w:after="40"/>
              <w:jc w:val="center"/>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Years</w:t>
            </w:r>
          </w:p>
        </w:tc>
        <w:tc>
          <w:tcPr>
            <w:tcW w:w="1631" w:type="dxa"/>
            <w:noWrap/>
            <w:hideMark/>
          </w:tcPr>
          <w:p w:rsidR="00101F33" w:rsidRPr="00101F33" w:rsidRDefault="00101F33" w:rsidP="0016633E">
            <w:pPr>
              <w:spacing w:before="40" w:after="40"/>
              <w:jc w:val="center"/>
              <w:cnfStyle w:val="10000000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Records</w:t>
            </w:r>
          </w:p>
        </w:tc>
        <w:tc>
          <w:tcPr>
            <w:tcW w:w="1466" w:type="dxa"/>
            <w:noWrap/>
            <w:hideMark/>
          </w:tcPr>
          <w:p w:rsidR="00101F33" w:rsidRPr="00101F33" w:rsidRDefault="00101F33" w:rsidP="0016633E">
            <w:pPr>
              <w:spacing w:before="40" w:after="40"/>
              <w:jc w:val="center"/>
              <w:cnfStyle w:val="10000000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Min</w:t>
            </w:r>
          </w:p>
        </w:tc>
        <w:tc>
          <w:tcPr>
            <w:tcW w:w="1774" w:type="dxa"/>
            <w:noWrap/>
            <w:hideMark/>
          </w:tcPr>
          <w:p w:rsidR="00101F33" w:rsidRPr="00101F33" w:rsidRDefault="00101F33" w:rsidP="0016633E">
            <w:pPr>
              <w:spacing w:before="40" w:after="40"/>
              <w:jc w:val="center"/>
              <w:cnfStyle w:val="10000000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Date</w:t>
            </w:r>
          </w:p>
        </w:tc>
        <w:tc>
          <w:tcPr>
            <w:tcW w:w="1466" w:type="dxa"/>
            <w:noWrap/>
            <w:hideMark/>
          </w:tcPr>
          <w:p w:rsidR="00101F33" w:rsidRPr="00101F33" w:rsidRDefault="00101F33" w:rsidP="0016633E">
            <w:pPr>
              <w:spacing w:before="40" w:after="40"/>
              <w:jc w:val="center"/>
              <w:cnfStyle w:val="10000000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Max</w:t>
            </w:r>
          </w:p>
        </w:tc>
        <w:tc>
          <w:tcPr>
            <w:tcW w:w="1774" w:type="dxa"/>
            <w:noWrap/>
            <w:hideMark/>
          </w:tcPr>
          <w:p w:rsidR="00101F33" w:rsidRPr="00101F33" w:rsidRDefault="00101F33" w:rsidP="0016633E">
            <w:pPr>
              <w:spacing w:before="40" w:after="40"/>
              <w:jc w:val="center"/>
              <w:cnfStyle w:val="10000000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Date</w:t>
            </w:r>
          </w:p>
        </w:tc>
      </w:tr>
      <w:tr w:rsidR="0016633E" w:rsidRPr="00101F33" w:rsidTr="000C6CC6">
        <w:trPr>
          <w:cnfStyle w:val="000000100000"/>
          <w:trHeight w:val="177"/>
        </w:trPr>
        <w:tc>
          <w:tcPr>
            <w:cnfStyle w:val="001000000000"/>
            <w:tcW w:w="1205" w:type="dxa"/>
            <w:noWrap/>
            <w:hideMark/>
          </w:tcPr>
          <w:p w:rsidR="00101F33" w:rsidRPr="00101F33" w:rsidRDefault="00101F33" w:rsidP="0016633E">
            <w:pPr>
              <w:spacing w:before="40" w:after="40"/>
              <w:jc w:val="center"/>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1</w:t>
            </w:r>
          </w:p>
        </w:tc>
        <w:tc>
          <w:tcPr>
            <w:tcW w:w="1631" w:type="dxa"/>
            <w:noWrap/>
            <w:hideMark/>
          </w:tcPr>
          <w:p w:rsidR="00101F33" w:rsidRPr="00101F33" w:rsidRDefault="00101F33" w:rsidP="0016633E">
            <w:pPr>
              <w:spacing w:before="40" w:after="40"/>
              <w:jc w:val="center"/>
              <w:cnfStyle w:val="00000010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263</w:t>
            </w:r>
          </w:p>
        </w:tc>
        <w:tc>
          <w:tcPr>
            <w:tcW w:w="1466" w:type="dxa"/>
            <w:noWrap/>
            <w:hideMark/>
          </w:tcPr>
          <w:p w:rsidR="00101F33" w:rsidRPr="00101F33" w:rsidRDefault="00101F33" w:rsidP="0016633E">
            <w:pPr>
              <w:spacing w:before="40" w:after="40"/>
              <w:jc w:val="center"/>
              <w:cnfStyle w:val="000000100000"/>
              <w:rPr>
                <w:rFonts w:ascii="Arial" w:eastAsia="Times New Roman" w:hAnsi="Arial" w:cs="Arial"/>
                <w:b/>
                <w:color w:val="0000FF"/>
                <w:sz w:val="18"/>
                <w:szCs w:val="18"/>
                <w:lang w:val="en-US"/>
              </w:rPr>
            </w:pPr>
            <w:r w:rsidRPr="00101F33">
              <w:rPr>
                <w:rFonts w:ascii="Arial" w:eastAsia="Times New Roman" w:hAnsi="Arial" w:cs="Arial"/>
                <w:b/>
                <w:color w:val="0000FF"/>
                <w:sz w:val="18"/>
                <w:szCs w:val="18"/>
                <w:lang w:val="en-US"/>
              </w:rPr>
              <w:t>4,765.30</w:t>
            </w:r>
          </w:p>
        </w:tc>
        <w:tc>
          <w:tcPr>
            <w:tcW w:w="1774" w:type="dxa"/>
            <w:noWrap/>
            <w:hideMark/>
          </w:tcPr>
          <w:p w:rsidR="00101F33" w:rsidRPr="00101F33" w:rsidRDefault="0021144E" w:rsidP="0016633E">
            <w:pPr>
              <w:spacing w:before="40" w:after="40"/>
              <w:jc w:val="center"/>
              <w:cnfStyle w:val="000000100000"/>
              <w:rPr>
                <w:rFonts w:ascii="Arial" w:eastAsia="Times New Roman" w:hAnsi="Arial" w:cs="Arial"/>
                <w:color w:val="000000"/>
                <w:sz w:val="18"/>
                <w:szCs w:val="18"/>
                <w:lang w:val="en-US"/>
              </w:rPr>
            </w:pPr>
            <w:r w:rsidRPr="0016633E">
              <w:rPr>
                <w:rFonts w:ascii="Arial" w:eastAsia="Times New Roman" w:hAnsi="Arial" w:cs="Arial"/>
                <w:color w:val="000000"/>
                <w:sz w:val="18"/>
                <w:szCs w:val="18"/>
                <w:lang w:val="en-US"/>
              </w:rPr>
              <w:t>12</w:t>
            </w:r>
            <w:r w:rsidR="00101F33" w:rsidRPr="00101F33">
              <w:rPr>
                <w:rFonts w:ascii="Arial" w:eastAsia="Times New Roman" w:hAnsi="Arial" w:cs="Arial"/>
                <w:color w:val="000000"/>
                <w:sz w:val="18"/>
                <w:szCs w:val="18"/>
                <w:lang w:val="en-US"/>
              </w:rPr>
              <w:t>/0</w:t>
            </w:r>
            <w:r w:rsidRPr="0016633E">
              <w:rPr>
                <w:rFonts w:ascii="Arial" w:eastAsia="Times New Roman" w:hAnsi="Arial" w:cs="Arial"/>
                <w:color w:val="000000"/>
                <w:sz w:val="18"/>
                <w:szCs w:val="18"/>
                <w:lang w:val="en-US"/>
              </w:rPr>
              <w:t>2</w:t>
            </w:r>
            <w:r w:rsidR="00101F33" w:rsidRPr="00101F33">
              <w:rPr>
                <w:rFonts w:ascii="Arial" w:eastAsia="Times New Roman" w:hAnsi="Arial" w:cs="Arial"/>
                <w:color w:val="000000"/>
                <w:sz w:val="18"/>
                <w:szCs w:val="18"/>
                <w:lang w:val="en-US"/>
              </w:rPr>
              <w:t>/2016</w:t>
            </w:r>
          </w:p>
        </w:tc>
        <w:tc>
          <w:tcPr>
            <w:tcW w:w="1466" w:type="dxa"/>
            <w:noWrap/>
            <w:hideMark/>
          </w:tcPr>
          <w:p w:rsidR="00101F33" w:rsidRPr="00101F33" w:rsidRDefault="00101F33" w:rsidP="0016633E">
            <w:pPr>
              <w:spacing w:before="40" w:after="40"/>
              <w:jc w:val="center"/>
              <w:cnfStyle w:val="00000010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5,982.70</w:t>
            </w:r>
          </w:p>
        </w:tc>
        <w:tc>
          <w:tcPr>
            <w:tcW w:w="1774" w:type="dxa"/>
            <w:noWrap/>
            <w:hideMark/>
          </w:tcPr>
          <w:p w:rsidR="00101F33" w:rsidRPr="00101F33" w:rsidRDefault="00101F33" w:rsidP="0016633E">
            <w:pPr>
              <w:spacing w:before="40" w:after="40"/>
              <w:jc w:val="center"/>
              <w:cnfStyle w:val="00000010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27/04/2015</w:t>
            </w:r>
          </w:p>
        </w:tc>
      </w:tr>
      <w:tr w:rsidR="0016633E" w:rsidRPr="00101F33" w:rsidTr="000C6CC6">
        <w:trPr>
          <w:cnfStyle w:val="000000010000"/>
          <w:trHeight w:val="177"/>
        </w:trPr>
        <w:tc>
          <w:tcPr>
            <w:cnfStyle w:val="001000000000"/>
            <w:tcW w:w="1205" w:type="dxa"/>
            <w:noWrap/>
            <w:hideMark/>
          </w:tcPr>
          <w:p w:rsidR="00101F33" w:rsidRPr="00101F33" w:rsidRDefault="00101F33" w:rsidP="0016633E">
            <w:pPr>
              <w:spacing w:before="40" w:after="40"/>
              <w:jc w:val="center"/>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2</w:t>
            </w:r>
          </w:p>
        </w:tc>
        <w:tc>
          <w:tcPr>
            <w:tcW w:w="1631" w:type="dxa"/>
            <w:noWrap/>
            <w:hideMark/>
          </w:tcPr>
          <w:p w:rsidR="00101F33" w:rsidRPr="00101F33" w:rsidRDefault="00101F33" w:rsidP="0016633E">
            <w:pPr>
              <w:spacing w:before="40" w:after="40"/>
              <w:jc w:val="center"/>
              <w:cnfStyle w:val="00000001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516</w:t>
            </w:r>
          </w:p>
        </w:tc>
        <w:tc>
          <w:tcPr>
            <w:tcW w:w="1466" w:type="dxa"/>
            <w:noWrap/>
            <w:hideMark/>
          </w:tcPr>
          <w:p w:rsidR="00101F33" w:rsidRPr="00101F33" w:rsidRDefault="00101F33" w:rsidP="0016633E">
            <w:pPr>
              <w:spacing w:before="40" w:after="40"/>
              <w:jc w:val="center"/>
              <w:cnfStyle w:val="00000001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4,765.30</w:t>
            </w:r>
          </w:p>
        </w:tc>
        <w:tc>
          <w:tcPr>
            <w:tcW w:w="1774" w:type="dxa"/>
            <w:noWrap/>
            <w:hideMark/>
          </w:tcPr>
          <w:p w:rsidR="00101F33" w:rsidRPr="00101F33" w:rsidRDefault="0021144E" w:rsidP="0016633E">
            <w:pPr>
              <w:spacing w:before="40" w:after="40"/>
              <w:jc w:val="center"/>
              <w:cnfStyle w:val="000000010000"/>
              <w:rPr>
                <w:rFonts w:ascii="Arial" w:eastAsia="Times New Roman" w:hAnsi="Arial" w:cs="Arial"/>
                <w:color w:val="000000"/>
                <w:sz w:val="18"/>
                <w:szCs w:val="18"/>
                <w:lang w:val="en-US"/>
              </w:rPr>
            </w:pPr>
            <w:r w:rsidRPr="0016633E">
              <w:rPr>
                <w:rFonts w:ascii="Arial" w:eastAsia="Times New Roman" w:hAnsi="Arial" w:cs="Arial"/>
                <w:color w:val="000000"/>
                <w:sz w:val="18"/>
                <w:szCs w:val="18"/>
                <w:lang w:val="en-US"/>
              </w:rPr>
              <w:t>12</w:t>
            </w:r>
            <w:r w:rsidR="00101F33" w:rsidRPr="00101F33">
              <w:rPr>
                <w:rFonts w:ascii="Arial" w:eastAsia="Times New Roman" w:hAnsi="Arial" w:cs="Arial"/>
                <w:color w:val="000000"/>
                <w:sz w:val="18"/>
                <w:szCs w:val="18"/>
                <w:lang w:val="en-US"/>
              </w:rPr>
              <w:t>/0</w:t>
            </w:r>
            <w:r w:rsidRPr="0016633E">
              <w:rPr>
                <w:rFonts w:ascii="Arial" w:eastAsia="Times New Roman" w:hAnsi="Arial" w:cs="Arial"/>
                <w:color w:val="000000"/>
                <w:sz w:val="18"/>
                <w:szCs w:val="18"/>
                <w:lang w:val="en-US"/>
              </w:rPr>
              <w:t>2</w:t>
            </w:r>
            <w:r w:rsidR="00101F33" w:rsidRPr="00101F33">
              <w:rPr>
                <w:rFonts w:ascii="Arial" w:eastAsia="Times New Roman" w:hAnsi="Arial" w:cs="Arial"/>
                <w:color w:val="000000"/>
                <w:sz w:val="18"/>
                <w:szCs w:val="18"/>
                <w:lang w:val="en-US"/>
              </w:rPr>
              <w:t>/2016</w:t>
            </w:r>
          </w:p>
        </w:tc>
        <w:tc>
          <w:tcPr>
            <w:tcW w:w="1466" w:type="dxa"/>
            <w:noWrap/>
            <w:hideMark/>
          </w:tcPr>
          <w:p w:rsidR="00101F33" w:rsidRPr="00101F33" w:rsidRDefault="00101F33" w:rsidP="0016633E">
            <w:pPr>
              <w:spacing w:before="40" w:after="40"/>
              <w:jc w:val="center"/>
              <w:cnfStyle w:val="00000001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5,982.70</w:t>
            </w:r>
          </w:p>
        </w:tc>
        <w:tc>
          <w:tcPr>
            <w:tcW w:w="1774" w:type="dxa"/>
            <w:noWrap/>
            <w:hideMark/>
          </w:tcPr>
          <w:p w:rsidR="00101F33" w:rsidRPr="00101F33" w:rsidRDefault="00101F33" w:rsidP="0016633E">
            <w:pPr>
              <w:spacing w:before="40" w:after="40"/>
              <w:jc w:val="center"/>
              <w:cnfStyle w:val="00000001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27/04/2015</w:t>
            </w:r>
          </w:p>
        </w:tc>
      </w:tr>
      <w:tr w:rsidR="0016633E" w:rsidRPr="00101F33" w:rsidTr="000C6CC6">
        <w:trPr>
          <w:cnfStyle w:val="000000100000"/>
          <w:trHeight w:val="177"/>
        </w:trPr>
        <w:tc>
          <w:tcPr>
            <w:cnfStyle w:val="001000000000"/>
            <w:tcW w:w="1205" w:type="dxa"/>
            <w:noWrap/>
            <w:hideMark/>
          </w:tcPr>
          <w:p w:rsidR="00101F33" w:rsidRPr="00101F33" w:rsidRDefault="00101F33" w:rsidP="0016633E">
            <w:pPr>
              <w:spacing w:before="40" w:after="40"/>
              <w:jc w:val="center"/>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3</w:t>
            </w:r>
          </w:p>
        </w:tc>
        <w:tc>
          <w:tcPr>
            <w:tcW w:w="1631" w:type="dxa"/>
            <w:noWrap/>
            <w:hideMark/>
          </w:tcPr>
          <w:p w:rsidR="00101F33" w:rsidRPr="00101F33" w:rsidRDefault="00101F33" w:rsidP="0016633E">
            <w:pPr>
              <w:spacing w:before="40" w:after="40"/>
              <w:jc w:val="center"/>
              <w:cnfStyle w:val="00000010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769</w:t>
            </w:r>
          </w:p>
        </w:tc>
        <w:tc>
          <w:tcPr>
            <w:tcW w:w="1466" w:type="dxa"/>
            <w:noWrap/>
            <w:hideMark/>
          </w:tcPr>
          <w:p w:rsidR="00101F33" w:rsidRPr="00101F33" w:rsidRDefault="00101F33" w:rsidP="0016633E">
            <w:pPr>
              <w:spacing w:before="40" w:after="40"/>
              <w:jc w:val="center"/>
              <w:cnfStyle w:val="000000100000"/>
              <w:rPr>
                <w:rFonts w:ascii="Arial" w:eastAsia="Times New Roman" w:hAnsi="Arial" w:cs="Arial"/>
                <w:b/>
                <w:bCs/>
                <w:color w:val="FF0000"/>
                <w:sz w:val="18"/>
                <w:szCs w:val="18"/>
                <w:lang w:val="en-US"/>
              </w:rPr>
            </w:pPr>
            <w:r w:rsidRPr="00101F33">
              <w:rPr>
                <w:rFonts w:ascii="Arial" w:eastAsia="Times New Roman" w:hAnsi="Arial" w:cs="Arial"/>
                <w:b/>
                <w:bCs/>
                <w:color w:val="FF0000"/>
                <w:sz w:val="18"/>
                <w:szCs w:val="18"/>
                <w:lang w:val="en-US"/>
              </w:rPr>
              <w:t>4,656.00</w:t>
            </w:r>
          </w:p>
        </w:tc>
        <w:tc>
          <w:tcPr>
            <w:tcW w:w="1774" w:type="dxa"/>
            <w:noWrap/>
            <w:hideMark/>
          </w:tcPr>
          <w:p w:rsidR="00101F33" w:rsidRPr="00101F33" w:rsidRDefault="00101F33" w:rsidP="0016633E">
            <w:pPr>
              <w:spacing w:before="40" w:after="40"/>
              <w:jc w:val="center"/>
              <w:cnfStyle w:val="00000010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25/06/2013</w:t>
            </w:r>
          </w:p>
        </w:tc>
        <w:tc>
          <w:tcPr>
            <w:tcW w:w="1466" w:type="dxa"/>
            <w:noWrap/>
            <w:hideMark/>
          </w:tcPr>
          <w:p w:rsidR="00101F33" w:rsidRPr="00101F33" w:rsidRDefault="00101F33" w:rsidP="0016633E">
            <w:pPr>
              <w:spacing w:before="40" w:after="40"/>
              <w:jc w:val="center"/>
              <w:cnfStyle w:val="00000010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5,982.70</w:t>
            </w:r>
          </w:p>
        </w:tc>
        <w:tc>
          <w:tcPr>
            <w:tcW w:w="1774" w:type="dxa"/>
            <w:noWrap/>
            <w:hideMark/>
          </w:tcPr>
          <w:p w:rsidR="00101F33" w:rsidRPr="00101F33" w:rsidRDefault="00101F33" w:rsidP="0016633E">
            <w:pPr>
              <w:spacing w:before="40" w:after="40"/>
              <w:jc w:val="center"/>
              <w:cnfStyle w:val="00000010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27/04/2015</w:t>
            </w:r>
          </w:p>
        </w:tc>
      </w:tr>
      <w:tr w:rsidR="0016633E" w:rsidRPr="00101F33" w:rsidTr="000C6CC6">
        <w:trPr>
          <w:cnfStyle w:val="000000010000"/>
          <w:trHeight w:val="177"/>
        </w:trPr>
        <w:tc>
          <w:tcPr>
            <w:cnfStyle w:val="001000000000"/>
            <w:tcW w:w="1205" w:type="dxa"/>
            <w:noWrap/>
            <w:hideMark/>
          </w:tcPr>
          <w:p w:rsidR="00101F33" w:rsidRPr="00101F33" w:rsidRDefault="00101F33" w:rsidP="0016633E">
            <w:pPr>
              <w:spacing w:before="40" w:after="40"/>
              <w:jc w:val="center"/>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5</w:t>
            </w:r>
          </w:p>
        </w:tc>
        <w:tc>
          <w:tcPr>
            <w:tcW w:w="1631" w:type="dxa"/>
            <w:noWrap/>
            <w:hideMark/>
          </w:tcPr>
          <w:p w:rsidR="00101F33" w:rsidRPr="00101F33" w:rsidRDefault="00101F33" w:rsidP="0016633E">
            <w:pPr>
              <w:spacing w:before="40" w:after="40"/>
              <w:jc w:val="center"/>
              <w:cnfStyle w:val="00000001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1273</w:t>
            </w:r>
          </w:p>
        </w:tc>
        <w:tc>
          <w:tcPr>
            <w:tcW w:w="1466" w:type="dxa"/>
            <w:noWrap/>
            <w:hideMark/>
          </w:tcPr>
          <w:p w:rsidR="00101F33" w:rsidRPr="00101F33" w:rsidRDefault="00101F33" w:rsidP="0016633E">
            <w:pPr>
              <w:spacing w:before="40" w:after="40"/>
              <w:jc w:val="center"/>
              <w:cnfStyle w:val="00000001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3,863.90</w:t>
            </w:r>
          </w:p>
        </w:tc>
        <w:tc>
          <w:tcPr>
            <w:tcW w:w="1774" w:type="dxa"/>
            <w:noWrap/>
            <w:hideMark/>
          </w:tcPr>
          <w:p w:rsidR="00101F33" w:rsidRPr="00101F33" w:rsidRDefault="00101F33" w:rsidP="0016633E">
            <w:pPr>
              <w:spacing w:before="40" w:after="40"/>
              <w:jc w:val="center"/>
              <w:cnfStyle w:val="00000001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26/09/2011</w:t>
            </w:r>
          </w:p>
        </w:tc>
        <w:tc>
          <w:tcPr>
            <w:tcW w:w="1466" w:type="dxa"/>
            <w:noWrap/>
            <w:hideMark/>
          </w:tcPr>
          <w:p w:rsidR="00101F33" w:rsidRPr="00101F33" w:rsidRDefault="00101F33" w:rsidP="0016633E">
            <w:pPr>
              <w:spacing w:before="40" w:after="40"/>
              <w:jc w:val="center"/>
              <w:cnfStyle w:val="00000001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5,982.70</w:t>
            </w:r>
          </w:p>
        </w:tc>
        <w:tc>
          <w:tcPr>
            <w:tcW w:w="1774" w:type="dxa"/>
            <w:noWrap/>
            <w:hideMark/>
          </w:tcPr>
          <w:p w:rsidR="00101F33" w:rsidRPr="00101F33" w:rsidRDefault="00101F33" w:rsidP="0016633E">
            <w:pPr>
              <w:spacing w:before="40" w:after="40"/>
              <w:jc w:val="center"/>
              <w:cnfStyle w:val="00000001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27/04/2015</w:t>
            </w:r>
          </w:p>
        </w:tc>
      </w:tr>
      <w:tr w:rsidR="0016633E" w:rsidRPr="00101F33" w:rsidTr="000C6CC6">
        <w:trPr>
          <w:cnfStyle w:val="000000100000"/>
          <w:trHeight w:val="177"/>
        </w:trPr>
        <w:tc>
          <w:tcPr>
            <w:cnfStyle w:val="001000000000"/>
            <w:tcW w:w="1205" w:type="dxa"/>
            <w:noWrap/>
            <w:hideMark/>
          </w:tcPr>
          <w:p w:rsidR="00101F33" w:rsidRPr="00101F33" w:rsidRDefault="00101F33" w:rsidP="0016633E">
            <w:pPr>
              <w:spacing w:before="40" w:after="40"/>
              <w:jc w:val="center"/>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10</w:t>
            </w:r>
          </w:p>
        </w:tc>
        <w:tc>
          <w:tcPr>
            <w:tcW w:w="1631" w:type="dxa"/>
            <w:noWrap/>
            <w:hideMark/>
          </w:tcPr>
          <w:p w:rsidR="00101F33" w:rsidRPr="00101F33" w:rsidRDefault="00101F33" w:rsidP="0016633E">
            <w:pPr>
              <w:spacing w:before="40" w:after="40"/>
              <w:jc w:val="center"/>
              <w:cnfStyle w:val="00000010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2542</w:t>
            </w:r>
          </w:p>
        </w:tc>
        <w:tc>
          <w:tcPr>
            <w:tcW w:w="1466" w:type="dxa"/>
            <w:noWrap/>
            <w:hideMark/>
          </w:tcPr>
          <w:p w:rsidR="00101F33" w:rsidRPr="00101F33" w:rsidRDefault="00101F33" w:rsidP="0016633E">
            <w:pPr>
              <w:spacing w:before="40" w:after="40"/>
              <w:jc w:val="center"/>
              <w:cnfStyle w:val="00000010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3,145.50</w:t>
            </w:r>
          </w:p>
        </w:tc>
        <w:tc>
          <w:tcPr>
            <w:tcW w:w="1774" w:type="dxa"/>
            <w:noWrap/>
            <w:hideMark/>
          </w:tcPr>
          <w:p w:rsidR="00101F33" w:rsidRPr="00101F33" w:rsidRDefault="00101F33" w:rsidP="0016633E">
            <w:pPr>
              <w:spacing w:before="40" w:after="40"/>
              <w:jc w:val="center"/>
              <w:cnfStyle w:val="00000010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6/03/2009</w:t>
            </w:r>
          </w:p>
        </w:tc>
        <w:tc>
          <w:tcPr>
            <w:tcW w:w="1466" w:type="dxa"/>
            <w:noWrap/>
            <w:hideMark/>
          </w:tcPr>
          <w:p w:rsidR="00101F33" w:rsidRPr="00101F33" w:rsidRDefault="00101F33" w:rsidP="0016633E">
            <w:pPr>
              <w:spacing w:before="40" w:after="40"/>
              <w:jc w:val="center"/>
              <w:cnfStyle w:val="00000010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6,828.70</w:t>
            </w:r>
          </w:p>
        </w:tc>
        <w:tc>
          <w:tcPr>
            <w:tcW w:w="1774" w:type="dxa"/>
            <w:noWrap/>
            <w:hideMark/>
          </w:tcPr>
          <w:p w:rsidR="00101F33" w:rsidRPr="00101F33" w:rsidRDefault="00101F33" w:rsidP="0016633E">
            <w:pPr>
              <w:spacing w:before="40" w:after="40"/>
              <w:jc w:val="center"/>
              <w:cnfStyle w:val="00000010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1/11/2007</w:t>
            </w:r>
          </w:p>
        </w:tc>
      </w:tr>
      <w:tr w:rsidR="0016633E" w:rsidRPr="00101F33" w:rsidTr="000C6CC6">
        <w:trPr>
          <w:cnfStyle w:val="000000010000"/>
          <w:trHeight w:val="177"/>
        </w:trPr>
        <w:tc>
          <w:tcPr>
            <w:cnfStyle w:val="001000000000"/>
            <w:tcW w:w="1205" w:type="dxa"/>
            <w:noWrap/>
            <w:hideMark/>
          </w:tcPr>
          <w:p w:rsidR="00101F33" w:rsidRPr="00101F33" w:rsidRDefault="00101F33" w:rsidP="0016633E">
            <w:pPr>
              <w:spacing w:before="40" w:after="40"/>
              <w:jc w:val="center"/>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15</w:t>
            </w:r>
          </w:p>
        </w:tc>
        <w:tc>
          <w:tcPr>
            <w:tcW w:w="1631" w:type="dxa"/>
            <w:noWrap/>
            <w:hideMark/>
          </w:tcPr>
          <w:p w:rsidR="00101F33" w:rsidRPr="00101F33" w:rsidRDefault="00101F33" w:rsidP="0016633E">
            <w:pPr>
              <w:spacing w:before="40" w:after="40"/>
              <w:jc w:val="center"/>
              <w:cnfStyle w:val="00000001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3813</w:t>
            </w:r>
          </w:p>
        </w:tc>
        <w:tc>
          <w:tcPr>
            <w:tcW w:w="1466" w:type="dxa"/>
            <w:noWrap/>
            <w:hideMark/>
          </w:tcPr>
          <w:p w:rsidR="00101F33" w:rsidRPr="00101F33" w:rsidRDefault="00101F33" w:rsidP="0016633E">
            <w:pPr>
              <w:spacing w:before="40" w:after="40"/>
              <w:jc w:val="center"/>
              <w:cnfStyle w:val="00000001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2,700.40</w:t>
            </w:r>
          </w:p>
        </w:tc>
        <w:tc>
          <w:tcPr>
            <w:tcW w:w="1774" w:type="dxa"/>
            <w:noWrap/>
            <w:hideMark/>
          </w:tcPr>
          <w:p w:rsidR="00101F33" w:rsidRPr="00101F33" w:rsidRDefault="00101F33" w:rsidP="0016633E">
            <w:pPr>
              <w:spacing w:before="40" w:after="40"/>
              <w:jc w:val="center"/>
              <w:cnfStyle w:val="00000001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13/03/2003</w:t>
            </w:r>
          </w:p>
        </w:tc>
        <w:tc>
          <w:tcPr>
            <w:tcW w:w="1466" w:type="dxa"/>
            <w:noWrap/>
            <w:hideMark/>
          </w:tcPr>
          <w:p w:rsidR="00101F33" w:rsidRPr="00101F33" w:rsidRDefault="00101F33" w:rsidP="0016633E">
            <w:pPr>
              <w:spacing w:before="40" w:after="40"/>
              <w:jc w:val="center"/>
              <w:cnfStyle w:val="000000010000"/>
              <w:rPr>
                <w:rFonts w:ascii="Arial" w:eastAsia="Times New Roman" w:hAnsi="Arial" w:cs="Arial"/>
                <w:b/>
                <w:color w:val="0000FF"/>
                <w:sz w:val="18"/>
                <w:szCs w:val="18"/>
                <w:lang w:val="en-US"/>
              </w:rPr>
            </w:pPr>
            <w:r w:rsidRPr="00101F33">
              <w:rPr>
                <w:rFonts w:ascii="Arial" w:eastAsia="Times New Roman" w:hAnsi="Arial" w:cs="Arial"/>
                <w:b/>
                <w:color w:val="0000FF"/>
                <w:sz w:val="18"/>
                <w:szCs w:val="18"/>
                <w:lang w:val="en-US"/>
              </w:rPr>
              <w:t>6,828.70</w:t>
            </w:r>
          </w:p>
        </w:tc>
        <w:tc>
          <w:tcPr>
            <w:tcW w:w="1774" w:type="dxa"/>
            <w:noWrap/>
            <w:hideMark/>
          </w:tcPr>
          <w:p w:rsidR="00101F33" w:rsidRPr="00101F33" w:rsidRDefault="00101F33" w:rsidP="0016633E">
            <w:pPr>
              <w:spacing w:before="40" w:after="40"/>
              <w:jc w:val="center"/>
              <w:cnfStyle w:val="000000010000"/>
              <w:rPr>
                <w:rFonts w:ascii="Arial" w:eastAsia="Times New Roman" w:hAnsi="Arial" w:cs="Arial"/>
                <w:color w:val="000000"/>
                <w:sz w:val="18"/>
                <w:szCs w:val="18"/>
                <w:lang w:val="en-US"/>
              </w:rPr>
            </w:pPr>
            <w:r w:rsidRPr="00101F33">
              <w:rPr>
                <w:rFonts w:ascii="Arial" w:eastAsia="Times New Roman" w:hAnsi="Arial" w:cs="Arial"/>
                <w:color w:val="000000"/>
                <w:sz w:val="18"/>
                <w:szCs w:val="18"/>
                <w:lang w:val="en-US"/>
              </w:rPr>
              <w:t>1/11/2007</w:t>
            </w:r>
          </w:p>
        </w:tc>
      </w:tr>
    </w:tbl>
    <w:p w:rsidR="0021144E" w:rsidRDefault="0021144E" w:rsidP="0021144E">
      <w:pPr>
        <w:jc w:val="left"/>
        <w:rPr>
          <w:sz w:val="16"/>
          <w:szCs w:val="16"/>
        </w:rPr>
      </w:pPr>
      <w:r w:rsidRPr="0021144E">
        <w:rPr>
          <w:sz w:val="16"/>
          <w:szCs w:val="16"/>
        </w:rPr>
        <w:t>Source</w:t>
      </w:r>
      <w:r>
        <w:rPr>
          <w:sz w:val="16"/>
          <w:szCs w:val="16"/>
        </w:rPr>
        <w:t xml:space="preserve"> Data</w:t>
      </w:r>
      <w:r w:rsidRPr="0021144E">
        <w:rPr>
          <w:sz w:val="16"/>
          <w:szCs w:val="16"/>
        </w:rPr>
        <w:t>: Yahoo Finance</w:t>
      </w:r>
      <w:r>
        <w:rPr>
          <w:sz w:val="16"/>
          <w:szCs w:val="16"/>
        </w:rPr>
        <w:t xml:space="preserve"> AXJO</w:t>
      </w:r>
    </w:p>
    <w:p w:rsidR="0021144E" w:rsidRDefault="0021144E" w:rsidP="0021144E">
      <w:pPr>
        <w:jc w:val="left"/>
        <w:rPr>
          <w:sz w:val="16"/>
          <w:szCs w:val="16"/>
        </w:rPr>
      </w:pPr>
    </w:p>
    <w:p w:rsidR="0021144E" w:rsidRPr="00E41020" w:rsidRDefault="0021144E" w:rsidP="0021144E">
      <w:pPr>
        <w:jc w:val="left"/>
        <w:rPr>
          <w:rFonts w:ascii="Arial" w:hAnsi="Arial" w:cs="Arial"/>
          <w:sz w:val="18"/>
          <w:szCs w:val="18"/>
        </w:rPr>
      </w:pPr>
      <w:r w:rsidRPr="00E41020">
        <w:rPr>
          <w:rFonts w:ascii="Arial" w:hAnsi="Arial" w:cs="Arial"/>
          <w:sz w:val="18"/>
          <w:szCs w:val="18"/>
        </w:rPr>
        <w:t>So from the data the following is revealed:</w:t>
      </w:r>
    </w:p>
    <w:p w:rsidR="0021144E" w:rsidRDefault="0021144E" w:rsidP="0021144E">
      <w:pPr>
        <w:jc w:val="left"/>
        <w:rPr>
          <w:rFonts w:ascii="Arial" w:hAnsi="Arial" w:cs="Arial"/>
          <w:sz w:val="20"/>
          <w:szCs w:val="20"/>
        </w:rPr>
      </w:pPr>
    </w:p>
    <w:tbl>
      <w:tblPr>
        <w:tblStyle w:val="LightGrid-Accent1"/>
        <w:tblW w:w="9318" w:type="dxa"/>
        <w:tblInd w:w="108" w:type="dxa"/>
        <w:tblLook w:val="04A0"/>
      </w:tblPr>
      <w:tblGrid>
        <w:gridCol w:w="869"/>
        <w:gridCol w:w="1207"/>
        <w:gridCol w:w="1207"/>
        <w:gridCol w:w="1207"/>
        <w:gridCol w:w="1207"/>
        <w:gridCol w:w="1207"/>
        <w:gridCol w:w="1207"/>
        <w:gridCol w:w="1207"/>
      </w:tblGrid>
      <w:tr w:rsidR="00CE5F8F" w:rsidRPr="00CE5F8F" w:rsidTr="000C6CC6">
        <w:trPr>
          <w:cnfStyle w:val="100000000000"/>
          <w:trHeight w:val="308"/>
        </w:trPr>
        <w:tc>
          <w:tcPr>
            <w:cnfStyle w:val="001000000000"/>
            <w:tcW w:w="869" w:type="dxa"/>
            <w:noWrap/>
            <w:hideMark/>
          </w:tcPr>
          <w:p w:rsidR="00CE5F8F" w:rsidRPr="00CE5F8F" w:rsidRDefault="00CE5F8F" w:rsidP="00CE5F8F">
            <w:pPr>
              <w:spacing w:before="40" w:after="40"/>
              <w:jc w:val="left"/>
              <w:rPr>
                <w:rFonts w:ascii="Arial" w:eastAsia="Times New Roman" w:hAnsi="Arial" w:cs="Arial"/>
                <w:color w:val="000000"/>
                <w:sz w:val="18"/>
                <w:szCs w:val="18"/>
                <w:lang w:val="en-US"/>
              </w:rPr>
            </w:pPr>
            <w:r w:rsidRPr="00CE5F8F">
              <w:rPr>
                <w:rFonts w:ascii="Arial" w:eastAsia="Times New Roman" w:hAnsi="Arial" w:cs="Arial"/>
                <w:color w:val="000000"/>
                <w:sz w:val="18"/>
                <w:szCs w:val="18"/>
                <w:lang w:val="en-US"/>
              </w:rPr>
              <w:t>Years</w:t>
            </w:r>
          </w:p>
        </w:tc>
        <w:tc>
          <w:tcPr>
            <w:tcW w:w="1207" w:type="dxa"/>
            <w:noWrap/>
            <w:hideMark/>
          </w:tcPr>
          <w:p w:rsidR="00CE5F8F" w:rsidRPr="00CE5F8F" w:rsidRDefault="00CE5F8F" w:rsidP="00CE5F8F">
            <w:pPr>
              <w:spacing w:before="40" w:after="40"/>
              <w:jc w:val="center"/>
              <w:cnfStyle w:val="100000000000"/>
              <w:rPr>
                <w:rFonts w:ascii="Arial" w:eastAsia="Times New Roman" w:hAnsi="Arial" w:cs="Arial"/>
                <w:color w:val="000000"/>
                <w:sz w:val="18"/>
                <w:szCs w:val="18"/>
                <w:lang w:val="en-US"/>
              </w:rPr>
            </w:pPr>
            <w:r w:rsidRPr="0016633E">
              <w:rPr>
                <w:rFonts w:ascii="Arial" w:eastAsia="Times New Roman" w:hAnsi="Arial" w:cs="Arial"/>
                <w:color w:val="000000"/>
                <w:sz w:val="18"/>
                <w:szCs w:val="18"/>
                <w:lang w:val="en-US"/>
              </w:rPr>
              <w:t>Range</w:t>
            </w:r>
          </w:p>
        </w:tc>
        <w:tc>
          <w:tcPr>
            <w:tcW w:w="1207" w:type="dxa"/>
            <w:noWrap/>
            <w:hideMark/>
          </w:tcPr>
          <w:p w:rsidR="00CE5F8F" w:rsidRPr="00CE5F8F" w:rsidRDefault="00CE5F8F" w:rsidP="00CE5F8F">
            <w:pPr>
              <w:spacing w:before="40" w:after="40"/>
              <w:cnfStyle w:val="100000000000"/>
              <w:rPr>
                <w:rFonts w:ascii="Arial" w:eastAsia="Times New Roman" w:hAnsi="Arial" w:cs="Arial"/>
                <w:color w:val="000000"/>
                <w:sz w:val="18"/>
                <w:szCs w:val="18"/>
                <w:lang w:val="en-US"/>
              </w:rPr>
            </w:pPr>
            <w:r w:rsidRPr="00CE5F8F">
              <w:rPr>
                <w:rFonts w:ascii="Arial" w:eastAsia="Times New Roman" w:hAnsi="Arial" w:cs="Arial"/>
                <w:color w:val="000000"/>
                <w:sz w:val="18"/>
                <w:szCs w:val="18"/>
                <w:lang w:val="en-US"/>
              </w:rPr>
              <w:t>0.382</w:t>
            </w:r>
          </w:p>
        </w:tc>
        <w:tc>
          <w:tcPr>
            <w:tcW w:w="1207" w:type="dxa"/>
            <w:noWrap/>
            <w:hideMark/>
          </w:tcPr>
          <w:p w:rsidR="00CE5F8F" w:rsidRPr="00CE5F8F" w:rsidRDefault="00CE5F8F" w:rsidP="00CE5F8F">
            <w:pPr>
              <w:spacing w:before="40" w:after="40"/>
              <w:cnfStyle w:val="100000000000"/>
              <w:rPr>
                <w:rFonts w:ascii="Arial" w:eastAsia="Times New Roman" w:hAnsi="Arial" w:cs="Arial"/>
                <w:color w:val="000000"/>
                <w:sz w:val="18"/>
                <w:szCs w:val="18"/>
                <w:lang w:val="en-US"/>
              </w:rPr>
            </w:pPr>
            <w:r w:rsidRPr="00CE5F8F">
              <w:rPr>
                <w:rFonts w:ascii="Arial" w:eastAsia="Times New Roman" w:hAnsi="Arial" w:cs="Arial"/>
                <w:color w:val="000000"/>
                <w:sz w:val="18"/>
                <w:szCs w:val="18"/>
                <w:lang w:val="en-US"/>
              </w:rPr>
              <w:t>0.500</w:t>
            </w:r>
          </w:p>
        </w:tc>
        <w:tc>
          <w:tcPr>
            <w:tcW w:w="1207" w:type="dxa"/>
            <w:noWrap/>
            <w:hideMark/>
          </w:tcPr>
          <w:p w:rsidR="00CE5F8F" w:rsidRPr="00CE5F8F" w:rsidRDefault="00CE5F8F" w:rsidP="00CE5F8F">
            <w:pPr>
              <w:spacing w:before="40" w:after="40"/>
              <w:cnfStyle w:val="100000000000"/>
              <w:rPr>
                <w:rFonts w:ascii="Arial" w:eastAsia="Times New Roman" w:hAnsi="Arial" w:cs="Arial"/>
                <w:color w:val="000000"/>
                <w:sz w:val="18"/>
                <w:szCs w:val="18"/>
                <w:lang w:val="en-US"/>
              </w:rPr>
            </w:pPr>
            <w:r w:rsidRPr="00CE5F8F">
              <w:rPr>
                <w:rFonts w:ascii="Arial" w:eastAsia="Times New Roman" w:hAnsi="Arial" w:cs="Arial"/>
                <w:color w:val="000000"/>
                <w:sz w:val="18"/>
                <w:szCs w:val="18"/>
                <w:lang w:val="en-US"/>
              </w:rPr>
              <w:t>0.618</w:t>
            </w:r>
          </w:p>
        </w:tc>
        <w:tc>
          <w:tcPr>
            <w:tcW w:w="1207" w:type="dxa"/>
            <w:noWrap/>
            <w:hideMark/>
          </w:tcPr>
          <w:p w:rsidR="00CE5F8F" w:rsidRPr="00CE5F8F" w:rsidRDefault="00CE5F8F" w:rsidP="00CE5F8F">
            <w:pPr>
              <w:spacing w:before="40" w:after="40"/>
              <w:cnfStyle w:val="100000000000"/>
              <w:rPr>
                <w:rFonts w:ascii="Arial" w:eastAsia="Times New Roman" w:hAnsi="Arial" w:cs="Arial"/>
                <w:color w:val="000000"/>
                <w:sz w:val="18"/>
                <w:szCs w:val="18"/>
                <w:lang w:val="en-US"/>
              </w:rPr>
            </w:pPr>
            <w:r w:rsidRPr="00CE5F8F">
              <w:rPr>
                <w:rFonts w:ascii="Arial" w:eastAsia="Times New Roman" w:hAnsi="Arial" w:cs="Arial"/>
                <w:color w:val="000000"/>
                <w:sz w:val="18"/>
                <w:szCs w:val="18"/>
                <w:lang w:val="en-US"/>
              </w:rPr>
              <w:t>0.382</w:t>
            </w:r>
          </w:p>
        </w:tc>
        <w:tc>
          <w:tcPr>
            <w:tcW w:w="1207" w:type="dxa"/>
            <w:noWrap/>
            <w:hideMark/>
          </w:tcPr>
          <w:p w:rsidR="00CE5F8F" w:rsidRPr="00CE5F8F" w:rsidRDefault="00CE5F8F" w:rsidP="00CE5F8F">
            <w:pPr>
              <w:spacing w:before="40" w:after="40"/>
              <w:cnfStyle w:val="100000000000"/>
              <w:rPr>
                <w:rFonts w:ascii="Arial" w:eastAsia="Times New Roman" w:hAnsi="Arial" w:cs="Arial"/>
                <w:color w:val="000000"/>
                <w:sz w:val="18"/>
                <w:szCs w:val="18"/>
                <w:lang w:val="en-US"/>
              </w:rPr>
            </w:pPr>
            <w:r w:rsidRPr="00CE5F8F">
              <w:rPr>
                <w:rFonts w:ascii="Arial" w:eastAsia="Times New Roman" w:hAnsi="Arial" w:cs="Arial"/>
                <w:color w:val="000000"/>
                <w:sz w:val="18"/>
                <w:szCs w:val="18"/>
                <w:lang w:val="en-US"/>
              </w:rPr>
              <w:t>0.500</w:t>
            </w:r>
          </w:p>
        </w:tc>
        <w:tc>
          <w:tcPr>
            <w:tcW w:w="1207" w:type="dxa"/>
            <w:noWrap/>
            <w:hideMark/>
          </w:tcPr>
          <w:p w:rsidR="00CE5F8F" w:rsidRPr="00CE5F8F" w:rsidRDefault="00CE5F8F" w:rsidP="00CE5F8F">
            <w:pPr>
              <w:spacing w:before="40" w:after="40"/>
              <w:cnfStyle w:val="100000000000"/>
              <w:rPr>
                <w:rFonts w:ascii="Arial" w:eastAsia="Times New Roman" w:hAnsi="Arial" w:cs="Arial"/>
                <w:color w:val="000000"/>
                <w:sz w:val="18"/>
                <w:szCs w:val="18"/>
                <w:lang w:val="en-US"/>
              </w:rPr>
            </w:pPr>
            <w:r w:rsidRPr="00CE5F8F">
              <w:rPr>
                <w:rFonts w:ascii="Arial" w:eastAsia="Times New Roman" w:hAnsi="Arial" w:cs="Arial"/>
                <w:color w:val="000000"/>
                <w:sz w:val="18"/>
                <w:szCs w:val="18"/>
                <w:lang w:val="en-US"/>
              </w:rPr>
              <w:t>0.618</w:t>
            </w:r>
          </w:p>
        </w:tc>
      </w:tr>
      <w:tr w:rsidR="00CE5F8F" w:rsidRPr="00CE5F8F" w:rsidTr="000C6CC6">
        <w:trPr>
          <w:cnfStyle w:val="000000100000"/>
          <w:trHeight w:val="308"/>
        </w:trPr>
        <w:tc>
          <w:tcPr>
            <w:cnfStyle w:val="001000000000"/>
            <w:tcW w:w="869" w:type="dxa"/>
            <w:noWrap/>
            <w:hideMark/>
          </w:tcPr>
          <w:p w:rsidR="00CE5F8F" w:rsidRPr="00CE5F8F" w:rsidRDefault="00CE5F8F" w:rsidP="00CE5F8F">
            <w:pPr>
              <w:spacing w:before="40" w:after="40"/>
              <w:jc w:val="center"/>
              <w:rPr>
                <w:rFonts w:ascii="Arial" w:eastAsia="Times New Roman" w:hAnsi="Arial" w:cs="Arial"/>
                <w:color w:val="000000"/>
                <w:sz w:val="18"/>
                <w:szCs w:val="18"/>
                <w:lang w:val="en-US"/>
              </w:rPr>
            </w:pPr>
            <w:r w:rsidRPr="00CE5F8F">
              <w:rPr>
                <w:rFonts w:ascii="Arial" w:eastAsia="Times New Roman" w:hAnsi="Arial" w:cs="Arial"/>
                <w:color w:val="000000"/>
                <w:sz w:val="18"/>
                <w:szCs w:val="18"/>
                <w:lang w:val="en-US"/>
              </w:rPr>
              <w:t>1</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color w:val="000000"/>
                <w:sz w:val="18"/>
                <w:szCs w:val="18"/>
                <w:lang w:val="en-US"/>
              </w:rPr>
            </w:pPr>
            <w:r w:rsidRPr="0016633E">
              <w:rPr>
                <w:rFonts w:ascii="Arial" w:eastAsia="Times New Roman" w:hAnsi="Arial" w:cs="Arial"/>
                <w:color w:val="000000"/>
                <w:sz w:val="18"/>
                <w:szCs w:val="18"/>
                <w:lang w:val="en-US"/>
              </w:rPr>
              <w:t xml:space="preserve"> </w:t>
            </w:r>
            <w:r w:rsidRPr="00CE5F8F">
              <w:rPr>
                <w:rFonts w:ascii="Arial" w:eastAsia="Times New Roman" w:hAnsi="Arial" w:cs="Arial"/>
                <w:color w:val="000000"/>
                <w:sz w:val="18"/>
                <w:szCs w:val="18"/>
                <w:lang w:val="en-US"/>
              </w:rPr>
              <w:t xml:space="preserve">1,217.40 </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color w:val="F79646" w:themeColor="accent6"/>
                <w:sz w:val="18"/>
                <w:szCs w:val="18"/>
                <w:lang w:val="en-US"/>
              </w:rPr>
            </w:pPr>
            <w:r w:rsidRPr="0016633E">
              <w:rPr>
                <w:rFonts w:ascii="Arial" w:eastAsia="Times New Roman" w:hAnsi="Arial" w:cs="Arial"/>
                <w:color w:val="F79646" w:themeColor="accent6"/>
                <w:sz w:val="18"/>
                <w:szCs w:val="18"/>
                <w:lang w:val="en-US"/>
              </w:rPr>
              <w:t xml:space="preserve">    </w:t>
            </w:r>
            <w:r w:rsidRPr="00CE5F8F">
              <w:rPr>
                <w:rFonts w:ascii="Arial" w:eastAsia="Times New Roman" w:hAnsi="Arial" w:cs="Arial"/>
                <w:color w:val="F79646" w:themeColor="accent6"/>
                <w:sz w:val="18"/>
                <w:szCs w:val="18"/>
                <w:lang w:val="en-US"/>
              </w:rPr>
              <w:t xml:space="preserve">465.05 </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color w:val="F79646" w:themeColor="accent6"/>
                <w:sz w:val="18"/>
                <w:szCs w:val="18"/>
                <w:lang w:val="en-US"/>
              </w:rPr>
            </w:pPr>
            <w:r w:rsidRPr="0016633E">
              <w:rPr>
                <w:rFonts w:ascii="Arial" w:eastAsia="Times New Roman" w:hAnsi="Arial" w:cs="Arial"/>
                <w:color w:val="F79646" w:themeColor="accent6"/>
                <w:sz w:val="18"/>
                <w:szCs w:val="18"/>
                <w:lang w:val="en-US"/>
              </w:rPr>
              <w:t xml:space="preserve">    </w:t>
            </w:r>
            <w:r w:rsidRPr="00CE5F8F">
              <w:rPr>
                <w:rFonts w:ascii="Arial" w:eastAsia="Times New Roman" w:hAnsi="Arial" w:cs="Arial"/>
                <w:color w:val="F79646" w:themeColor="accent6"/>
                <w:sz w:val="18"/>
                <w:szCs w:val="18"/>
                <w:lang w:val="en-US"/>
              </w:rPr>
              <w:t xml:space="preserve">608.70 </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color w:val="F79646" w:themeColor="accent6"/>
                <w:sz w:val="18"/>
                <w:szCs w:val="18"/>
                <w:lang w:val="en-US"/>
              </w:rPr>
            </w:pPr>
            <w:r w:rsidRPr="0016633E">
              <w:rPr>
                <w:rFonts w:ascii="Arial" w:eastAsia="Times New Roman" w:hAnsi="Arial" w:cs="Arial"/>
                <w:color w:val="F79646" w:themeColor="accent6"/>
                <w:sz w:val="18"/>
                <w:szCs w:val="18"/>
                <w:lang w:val="en-US"/>
              </w:rPr>
              <w:t xml:space="preserve">    </w:t>
            </w:r>
            <w:r w:rsidRPr="00CE5F8F">
              <w:rPr>
                <w:rFonts w:ascii="Arial" w:eastAsia="Times New Roman" w:hAnsi="Arial" w:cs="Arial"/>
                <w:color w:val="F79646" w:themeColor="accent6"/>
                <w:sz w:val="18"/>
                <w:szCs w:val="18"/>
                <w:lang w:val="en-US"/>
              </w:rPr>
              <w:t xml:space="preserve">752.35 </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color w:val="000000"/>
                <w:sz w:val="18"/>
                <w:szCs w:val="18"/>
                <w:lang w:val="en-US"/>
              </w:rPr>
            </w:pPr>
            <w:r w:rsidRPr="0016633E">
              <w:rPr>
                <w:rFonts w:ascii="Arial" w:eastAsia="Times New Roman" w:hAnsi="Arial" w:cs="Arial"/>
                <w:color w:val="000000"/>
                <w:sz w:val="18"/>
                <w:szCs w:val="18"/>
                <w:lang w:val="en-US"/>
              </w:rPr>
              <w:t xml:space="preserve"> </w:t>
            </w:r>
            <w:r w:rsidRPr="00CE5F8F">
              <w:rPr>
                <w:rFonts w:ascii="Arial" w:eastAsia="Times New Roman" w:hAnsi="Arial" w:cs="Arial"/>
                <w:color w:val="000000"/>
                <w:sz w:val="18"/>
                <w:szCs w:val="18"/>
                <w:lang w:val="en-US"/>
              </w:rPr>
              <w:t xml:space="preserve">5,517.65 </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color w:val="000000"/>
                <w:sz w:val="18"/>
                <w:szCs w:val="18"/>
                <w:lang w:val="en-US"/>
              </w:rPr>
            </w:pPr>
            <w:r w:rsidRPr="0016633E">
              <w:rPr>
                <w:rFonts w:ascii="Arial" w:eastAsia="Times New Roman" w:hAnsi="Arial" w:cs="Arial"/>
                <w:color w:val="000000"/>
                <w:sz w:val="18"/>
                <w:szCs w:val="18"/>
                <w:lang w:val="en-US"/>
              </w:rPr>
              <w:t xml:space="preserve"> </w:t>
            </w:r>
            <w:r w:rsidRPr="00CE5F8F">
              <w:rPr>
                <w:rFonts w:ascii="Arial" w:eastAsia="Times New Roman" w:hAnsi="Arial" w:cs="Arial"/>
                <w:color w:val="000000"/>
                <w:sz w:val="18"/>
                <w:szCs w:val="18"/>
                <w:lang w:val="en-US"/>
              </w:rPr>
              <w:t xml:space="preserve">5,374.00 </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color w:val="000000"/>
                <w:sz w:val="18"/>
                <w:szCs w:val="18"/>
                <w:lang w:val="en-US"/>
              </w:rPr>
            </w:pPr>
            <w:r w:rsidRPr="0016633E">
              <w:rPr>
                <w:rFonts w:ascii="Arial" w:eastAsia="Times New Roman" w:hAnsi="Arial" w:cs="Arial"/>
                <w:color w:val="000000"/>
                <w:sz w:val="18"/>
                <w:szCs w:val="18"/>
                <w:lang w:val="en-US"/>
              </w:rPr>
              <w:t xml:space="preserve"> </w:t>
            </w:r>
            <w:r w:rsidRPr="00CE5F8F">
              <w:rPr>
                <w:rFonts w:ascii="Arial" w:eastAsia="Times New Roman" w:hAnsi="Arial" w:cs="Arial"/>
                <w:color w:val="000000"/>
                <w:sz w:val="18"/>
                <w:szCs w:val="18"/>
                <w:lang w:val="en-US"/>
              </w:rPr>
              <w:t xml:space="preserve">5,230.35 </w:t>
            </w:r>
          </w:p>
        </w:tc>
      </w:tr>
      <w:tr w:rsidR="00CE5F8F" w:rsidRPr="00CE5F8F" w:rsidTr="000C6CC6">
        <w:trPr>
          <w:cnfStyle w:val="000000010000"/>
          <w:trHeight w:val="308"/>
        </w:trPr>
        <w:tc>
          <w:tcPr>
            <w:cnfStyle w:val="001000000000"/>
            <w:tcW w:w="869" w:type="dxa"/>
            <w:noWrap/>
            <w:hideMark/>
          </w:tcPr>
          <w:p w:rsidR="00CE5F8F" w:rsidRPr="00CE5F8F" w:rsidRDefault="00CE5F8F" w:rsidP="00CE5F8F">
            <w:pPr>
              <w:spacing w:before="40" w:after="40"/>
              <w:jc w:val="center"/>
              <w:rPr>
                <w:rFonts w:ascii="Arial" w:eastAsia="Times New Roman" w:hAnsi="Arial" w:cs="Arial"/>
                <w:color w:val="000000"/>
                <w:sz w:val="18"/>
                <w:szCs w:val="18"/>
                <w:lang w:val="en-US"/>
              </w:rPr>
            </w:pPr>
            <w:r w:rsidRPr="00CE5F8F">
              <w:rPr>
                <w:rFonts w:ascii="Arial" w:eastAsia="Times New Roman" w:hAnsi="Arial" w:cs="Arial"/>
                <w:color w:val="000000"/>
                <w:sz w:val="18"/>
                <w:szCs w:val="18"/>
                <w:lang w:val="en-US"/>
              </w:rPr>
              <w:t>2</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color w:val="000000"/>
                <w:sz w:val="18"/>
                <w:szCs w:val="18"/>
                <w:lang w:val="en-US"/>
              </w:rPr>
            </w:pPr>
            <w:r w:rsidRPr="0016633E">
              <w:rPr>
                <w:rFonts w:ascii="Arial" w:eastAsia="Times New Roman" w:hAnsi="Arial" w:cs="Arial"/>
                <w:color w:val="000000"/>
                <w:sz w:val="18"/>
                <w:szCs w:val="18"/>
                <w:lang w:val="en-US"/>
              </w:rPr>
              <w:t xml:space="preserve"> </w:t>
            </w:r>
            <w:r w:rsidRPr="00CE5F8F">
              <w:rPr>
                <w:rFonts w:ascii="Arial" w:eastAsia="Times New Roman" w:hAnsi="Arial" w:cs="Arial"/>
                <w:color w:val="000000"/>
                <w:sz w:val="18"/>
                <w:szCs w:val="18"/>
                <w:lang w:val="en-US"/>
              </w:rPr>
              <w:t xml:space="preserve">1,217.40 </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color w:val="F79646" w:themeColor="accent6"/>
                <w:sz w:val="18"/>
                <w:szCs w:val="18"/>
                <w:lang w:val="en-US"/>
              </w:rPr>
            </w:pPr>
            <w:r w:rsidRPr="0016633E">
              <w:rPr>
                <w:rFonts w:ascii="Arial" w:eastAsia="Times New Roman" w:hAnsi="Arial" w:cs="Arial"/>
                <w:color w:val="F79646" w:themeColor="accent6"/>
                <w:sz w:val="18"/>
                <w:szCs w:val="18"/>
                <w:lang w:val="en-US"/>
              </w:rPr>
              <w:t xml:space="preserve">    </w:t>
            </w:r>
            <w:r w:rsidRPr="00CE5F8F">
              <w:rPr>
                <w:rFonts w:ascii="Arial" w:eastAsia="Times New Roman" w:hAnsi="Arial" w:cs="Arial"/>
                <w:color w:val="F79646" w:themeColor="accent6"/>
                <w:sz w:val="18"/>
                <w:szCs w:val="18"/>
                <w:lang w:val="en-US"/>
              </w:rPr>
              <w:t xml:space="preserve">465.05 </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color w:val="F79646" w:themeColor="accent6"/>
                <w:sz w:val="18"/>
                <w:szCs w:val="18"/>
                <w:lang w:val="en-US"/>
              </w:rPr>
            </w:pPr>
            <w:r w:rsidRPr="0016633E">
              <w:rPr>
                <w:rFonts w:ascii="Arial" w:eastAsia="Times New Roman" w:hAnsi="Arial" w:cs="Arial"/>
                <w:color w:val="F79646" w:themeColor="accent6"/>
                <w:sz w:val="18"/>
                <w:szCs w:val="18"/>
                <w:lang w:val="en-US"/>
              </w:rPr>
              <w:t xml:space="preserve">    </w:t>
            </w:r>
            <w:r w:rsidRPr="00CE5F8F">
              <w:rPr>
                <w:rFonts w:ascii="Arial" w:eastAsia="Times New Roman" w:hAnsi="Arial" w:cs="Arial"/>
                <w:color w:val="F79646" w:themeColor="accent6"/>
                <w:sz w:val="18"/>
                <w:szCs w:val="18"/>
                <w:lang w:val="en-US"/>
              </w:rPr>
              <w:t xml:space="preserve">608.70 </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color w:val="F79646" w:themeColor="accent6"/>
                <w:sz w:val="18"/>
                <w:szCs w:val="18"/>
                <w:lang w:val="en-US"/>
              </w:rPr>
            </w:pPr>
            <w:r w:rsidRPr="0016633E">
              <w:rPr>
                <w:rFonts w:ascii="Arial" w:eastAsia="Times New Roman" w:hAnsi="Arial" w:cs="Arial"/>
                <w:color w:val="F79646" w:themeColor="accent6"/>
                <w:sz w:val="18"/>
                <w:szCs w:val="18"/>
                <w:lang w:val="en-US"/>
              </w:rPr>
              <w:t xml:space="preserve">    </w:t>
            </w:r>
            <w:r w:rsidRPr="00CE5F8F">
              <w:rPr>
                <w:rFonts w:ascii="Arial" w:eastAsia="Times New Roman" w:hAnsi="Arial" w:cs="Arial"/>
                <w:color w:val="F79646" w:themeColor="accent6"/>
                <w:sz w:val="18"/>
                <w:szCs w:val="18"/>
                <w:lang w:val="en-US"/>
              </w:rPr>
              <w:t xml:space="preserve">752.35 </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color w:val="000000"/>
                <w:sz w:val="18"/>
                <w:szCs w:val="18"/>
                <w:lang w:val="en-US"/>
              </w:rPr>
            </w:pPr>
            <w:r w:rsidRPr="0016633E">
              <w:rPr>
                <w:rFonts w:ascii="Arial" w:eastAsia="Times New Roman" w:hAnsi="Arial" w:cs="Arial"/>
                <w:color w:val="000000"/>
                <w:sz w:val="18"/>
                <w:szCs w:val="18"/>
                <w:lang w:val="en-US"/>
              </w:rPr>
              <w:t xml:space="preserve"> </w:t>
            </w:r>
            <w:r w:rsidRPr="00CE5F8F">
              <w:rPr>
                <w:rFonts w:ascii="Arial" w:eastAsia="Times New Roman" w:hAnsi="Arial" w:cs="Arial"/>
                <w:color w:val="000000"/>
                <w:sz w:val="18"/>
                <w:szCs w:val="18"/>
                <w:lang w:val="en-US"/>
              </w:rPr>
              <w:t xml:space="preserve">5,517.65 </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color w:val="000000"/>
                <w:sz w:val="18"/>
                <w:szCs w:val="18"/>
                <w:lang w:val="en-US"/>
              </w:rPr>
            </w:pPr>
            <w:r w:rsidRPr="0016633E">
              <w:rPr>
                <w:rFonts w:ascii="Arial" w:eastAsia="Times New Roman" w:hAnsi="Arial" w:cs="Arial"/>
                <w:color w:val="000000"/>
                <w:sz w:val="18"/>
                <w:szCs w:val="18"/>
                <w:lang w:val="en-US"/>
              </w:rPr>
              <w:t xml:space="preserve"> </w:t>
            </w:r>
            <w:r w:rsidRPr="00CE5F8F">
              <w:rPr>
                <w:rFonts w:ascii="Arial" w:eastAsia="Times New Roman" w:hAnsi="Arial" w:cs="Arial"/>
                <w:color w:val="000000"/>
                <w:sz w:val="18"/>
                <w:szCs w:val="18"/>
                <w:lang w:val="en-US"/>
              </w:rPr>
              <w:t xml:space="preserve">5,374.00 </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color w:val="000000"/>
                <w:sz w:val="18"/>
                <w:szCs w:val="18"/>
                <w:lang w:val="en-US"/>
              </w:rPr>
            </w:pPr>
            <w:r w:rsidRPr="0016633E">
              <w:rPr>
                <w:rFonts w:ascii="Arial" w:eastAsia="Times New Roman" w:hAnsi="Arial" w:cs="Arial"/>
                <w:color w:val="000000"/>
                <w:sz w:val="18"/>
                <w:szCs w:val="18"/>
                <w:lang w:val="en-US"/>
              </w:rPr>
              <w:t xml:space="preserve"> </w:t>
            </w:r>
            <w:r w:rsidRPr="00CE5F8F">
              <w:rPr>
                <w:rFonts w:ascii="Arial" w:eastAsia="Times New Roman" w:hAnsi="Arial" w:cs="Arial"/>
                <w:color w:val="000000"/>
                <w:sz w:val="18"/>
                <w:szCs w:val="18"/>
                <w:lang w:val="en-US"/>
              </w:rPr>
              <w:t xml:space="preserve">5,230.35 </w:t>
            </w:r>
          </w:p>
        </w:tc>
      </w:tr>
      <w:tr w:rsidR="00CE5F8F" w:rsidRPr="00CE5F8F" w:rsidTr="000C6CC6">
        <w:trPr>
          <w:cnfStyle w:val="000000100000"/>
          <w:trHeight w:val="308"/>
        </w:trPr>
        <w:tc>
          <w:tcPr>
            <w:cnfStyle w:val="001000000000"/>
            <w:tcW w:w="869" w:type="dxa"/>
            <w:noWrap/>
            <w:hideMark/>
          </w:tcPr>
          <w:p w:rsidR="00CE5F8F" w:rsidRPr="00CE5F8F" w:rsidRDefault="00CE5F8F" w:rsidP="00CE5F8F">
            <w:pPr>
              <w:spacing w:before="40" w:after="40"/>
              <w:jc w:val="center"/>
              <w:rPr>
                <w:rFonts w:ascii="Arial" w:eastAsia="Times New Roman" w:hAnsi="Arial" w:cs="Arial"/>
                <w:color w:val="000000"/>
                <w:sz w:val="18"/>
                <w:szCs w:val="18"/>
                <w:lang w:val="en-US"/>
              </w:rPr>
            </w:pPr>
            <w:r w:rsidRPr="00CE5F8F">
              <w:rPr>
                <w:rFonts w:ascii="Arial" w:eastAsia="Times New Roman" w:hAnsi="Arial" w:cs="Arial"/>
                <w:color w:val="000000"/>
                <w:sz w:val="18"/>
                <w:szCs w:val="18"/>
                <w:lang w:val="en-US"/>
              </w:rPr>
              <w:t>3</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color w:val="000000"/>
                <w:sz w:val="18"/>
                <w:szCs w:val="18"/>
                <w:lang w:val="en-US"/>
              </w:rPr>
            </w:pPr>
            <w:r w:rsidRPr="0016633E">
              <w:rPr>
                <w:rFonts w:ascii="Arial" w:eastAsia="Times New Roman" w:hAnsi="Arial" w:cs="Arial"/>
                <w:color w:val="000000"/>
                <w:sz w:val="18"/>
                <w:szCs w:val="18"/>
                <w:lang w:val="en-US"/>
              </w:rPr>
              <w:t xml:space="preserve"> </w:t>
            </w:r>
            <w:r w:rsidRPr="00CE5F8F">
              <w:rPr>
                <w:rFonts w:ascii="Arial" w:eastAsia="Times New Roman" w:hAnsi="Arial" w:cs="Arial"/>
                <w:color w:val="000000"/>
                <w:sz w:val="18"/>
                <w:szCs w:val="18"/>
                <w:lang w:val="en-US"/>
              </w:rPr>
              <w:t xml:space="preserve">1,326.70 </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color w:val="F79646" w:themeColor="accent6"/>
                <w:sz w:val="18"/>
                <w:szCs w:val="18"/>
                <w:lang w:val="en-US"/>
              </w:rPr>
            </w:pPr>
            <w:r w:rsidRPr="0016633E">
              <w:rPr>
                <w:rFonts w:ascii="Arial" w:eastAsia="Times New Roman" w:hAnsi="Arial" w:cs="Arial"/>
                <w:color w:val="F79646" w:themeColor="accent6"/>
                <w:sz w:val="18"/>
                <w:szCs w:val="18"/>
                <w:lang w:val="en-US"/>
              </w:rPr>
              <w:t xml:space="preserve">    </w:t>
            </w:r>
            <w:r w:rsidRPr="00CE5F8F">
              <w:rPr>
                <w:rFonts w:ascii="Arial" w:eastAsia="Times New Roman" w:hAnsi="Arial" w:cs="Arial"/>
                <w:color w:val="F79646" w:themeColor="accent6"/>
                <w:sz w:val="18"/>
                <w:szCs w:val="18"/>
                <w:lang w:val="en-US"/>
              </w:rPr>
              <w:t xml:space="preserve">506.80 </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color w:val="F79646" w:themeColor="accent6"/>
                <w:sz w:val="18"/>
                <w:szCs w:val="18"/>
                <w:lang w:val="en-US"/>
              </w:rPr>
            </w:pPr>
            <w:r w:rsidRPr="0016633E">
              <w:rPr>
                <w:rFonts w:ascii="Arial" w:eastAsia="Times New Roman" w:hAnsi="Arial" w:cs="Arial"/>
                <w:color w:val="F79646" w:themeColor="accent6"/>
                <w:sz w:val="18"/>
                <w:szCs w:val="18"/>
                <w:lang w:val="en-US"/>
              </w:rPr>
              <w:t xml:space="preserve">    </w:t>
            </w:r>
            <w:r w:rsidRPr="00CE5F8F">
              <w:rPr>
                <w:rFonts w:ascii="Arial" w:eastAsia="Times New Roman" w:hAnsi="Arial" w:cs="Arial"/>
                <w:color w:val="F79646" w:themeColor="accent6"/>
                <w:sz w:val="18"/>
                <w:szCs w:val="18"/>
                <w:lang w:val="en-US"/>
              </w:rPr>
              <w:t xml:space="preserve">663.35 </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color w:val="F79646" w:themeColor="accent6"/>
                <w:sz w:val="18"/>
                <w:szCs w:val="18"/>
                <w:lang w:val="en-US"/>
              </w:rPr>
            </w:pPr>
            <w:r w:rsidRPr="0016633E">
              <w:rPr>
                <w:rFonts w:ascii="Arial" w:eastAsia="Times New Roman" w:hAnsi="Arial" w:cs="Arial"/>
                <w:color w:val="F79646" w:themeColor="accent6"/>
                <w:sz w:val="18"/>
                <w:szCs w:val="18"/>
                <w:lang w:val="en-US"/>
              </w:rPr>
              <w:t xml:space="preserve"> </w:t>
            </w:r>
            <w:r w:rsidRPr="00CE5F8F">
              <w:rPr>
                <w:rFonts w:ascii="Arial" w:eastAsia="Times New Roman" w:hAnsi="Arial" w:cs="Arial"/>
                <w:color w:val="F79646" w:themeColor="accent6"/>
                <w:sz w:val="18"/>
                <w:szCs w:val="18"/>
                <w:lang w:val="en-US"/>
              </w:rPr>
              <w:t xml:space="preserve">   819.90 </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sz w:val="18"/>
                <w:szCs w:val="18"/>
                <w:lang w:val="en-US"/>
              </w:rPr>
            </w:pPr>
            <w:r w:rsidRPr="0016633E">
              <w:rPr>
                <w:rFonts w:ascii="Arial" w:eastAsia="Times New Roman" w:hAnsi="Arial" w:cs="Arial"/>
                <w:sz w:val="18"/>
                <w:szCs w:val="18"/>
                <w:lang w:val="en-US"/>
              </w:rPr>
              <w:t xml:space="preserve"> </w:t>
            </w:r>
            <w:r w:rsidRPr="00CE5F8F">
              <w:rPr>
                <w:rFonts w:ascii="Arial" w:eastAsia="Times New Roman" w:hAnsi="Arial" w:cs="Arial"/>
                <w:sz w:val="18"/>
                <w:szCs w:val="18"/>
                <w:lang w:val="en-US"/>
              </w:rPr>
              <w:t xml:space="preserve">5,475.90 </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sz w:val="18"/>
                <w:szCs w:val="18"/>
                <w:lang w:val="en-US"/>
              </w:rPr>
            </w:pPr>
            <w:r w:rsidRPr="0016633E">
              <w:rPr>
                <w:rFonts w:ascii="Arial" w:eastAsia="Times New Roman" w:hAnsi="Arial" w:cs="Arial"/>
                <w:sz w:val="18"/>
                <w:szCs w:val="18"/>
                <w:lang w:val="en-US"/>
              </w:rPr>
              <w:t xml:space="preserve"> </w:t>
            </w:r>
            <w:r w:rsidRPr="00CE5F8F">
              <w:rPr>
                <w:rFonts w:ascii="Arial" w:eastAsia="Times New Roman" w:hAnsi="Arial" w:cs="Arial"/>
                <w:sz w:val="18"/>
                <w:szCs w:val="18"/>
                <w:lang w:val="en-US"/>
              </w:rPr>
              <w:t xml:space="preserve">5,319.35 </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sz w:val="18"/>
                <w:szCs w:val="18"/>
                <w:lang w:val="en-US"/>
              </w:rPr>
            </w:pPr>
            <w:r w:rsidRPr="00CE5F8F">
              <w:rPr>
                <w:rFonts w:ascii="Arial" w:eastAsia="Times New Roman" w:hAnsi="Arial" w:cs="Arial"/>
                <w:sz w:val="18"/>
                <w:szCs w:val="18"/>
                <w:lang w:val="en-US"/>
              </w:rPr>
              <w:t xml:space="preserve"> 5,162.80 </w:t>
            </w:r>
          </w:p>
        </w:tc>
      </w:tr>
      <w:tr w:rsidR="00CE5F8F" w:rsidRPr="00CE5F8F" w:rsidTr="000C6CC6">
        <w:trPr>
          <w:cnfStyle w:val="000000010000"/>
          <w:trHeight w:val="308"/>
        </w:trPr>
        <w:tc>
          <w:tcPr>
            <w:cnfStyle w:val="001000000000"/>
            <w:tcW w:w="869" w:type="dxa"/>
            <w:noWrap/>
            <w:hideMark/>
          </w:tcPr>
          <w:p w:rsidR="00CE5F8F" w:rsidRPr="00CE5F8F" w:rsidRDefault="00CE5F8F" w:rsidP="00CE5F8F">
            <w:pPr>
              <w:spacing w:before="40" w:after="40"/>
              <w:jc w:val="center"/>
              <w:rPr>
                <w:rFonts w:ascii="Arial" w:eastAsia="Times New Roman" w:hAnsi="Arial" w:cs="Arial"/>
                <w:color w:val="000000"/>
                <w:sz w:val="18"/>
                <w:szCs w:val="18"/>
                <w:lang w:val="en-US"/>
              </w:rPr>
            </w:pPr>
            <w:r w:rsidRPr="00CE5F8F">
              <w:rPr>
                <w:rFonts w:ascii="Arial" w:eastAsia="Times New Roman" w:hAnsi="Arial" w:cs="Arial"/>
                <w:color w:val="000000"/>
                <w:sz w:val="18"/>
                <w:szCs w:val="18"/>
                <w:lang w:val="en-US"/>
              </w:rPr>
              <w:t>5</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color w:val="000000"/>
                <w:sz w:val="18"/>
                <w:szCs w:val="18"/>
                <w:lang w:val="en-US"/>
              </w:rPr>
            </w:pPr>
            <w:r w:rsidRPr="0016633E">
              <w:rPr>
                <w:rFonts w:ascii="Arial" w:eastAsia="Times New Roman" w:hAnsi="Arial" w:cs="Arial"/>
                <w:color w:val="000000"/>
                <w:sz w:val="18"/>
                <w:szCs w:val="18"/>
                <w:lang w:val="en-US"/>
              </w:rPr>
              <w:t xml:space="preserve"> </w:t>
            </w:r>
            <w:r w:rsidRPr="00CE5F8F">
              <w:rPr>
                <w:rFonts w:ascii="Arial" w:eastAsia="Times New Roman" w:hAnsi="Arial" w:cs="Arial"/>
                <w:color w:val="000000"/>
                <w:sz w:val="18"/>
                <w:szCs w:val="18"/>
                <w:lang w:val="en-US"/>
              </w:rPr>
              <w:t xml:space="preserve">2,118.80 </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color w:val="F79646" w:themeColor="accent6"/>
                <w:sz w:val="18"/>
                <w:szCs w:val="18"/>
                <w:lang w:val="en-US"/>
              </w:rPr>
            </w:pPr>
            <w:r w:rsidRPr="0016633E">
              <w:rPr>
                <w:rFonts w:ascii="Arial" w:eastAsia="Times New Roman" w:hAnsi="Arial" w:cs="Arial"/>
                <w:color w:val="F79646" w:themeColor="accent6"/>
                <w:sz w:val="18"/>
                <w:szCs w:val="18"/>
                <w:lang w:val="en-US"/>
              </w:rPr>
              <w:t xml:space="preserve">   </w:t>
            </w:r>
            <w:r w:rsidRPr="00CE5F8F">
              <w:rPr>
                <w:rFonts w:ascii="Arial" w:eastAsia="Times New Roman" w:hAnsi="Arial" w:cs="Arial"/>
                <w:color w:val="F79646" w:themeColor="accent6"/>
                <w:sz w:val="18"/>
                <w:szCs w:val="18"/>
                <w:lang w:val="en-US"/>
              </w:rPr>
              <w:t xml:space="preserve">809.38 </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color w:val="F79646" w:themeColor="accent6"/>
                <w:sz w:val="18"/>
                <w:szCs w:val="18"/>
                <w:lang w:val="en-US"/>
              </w:rPr>
            </w:pPr>
            <w:r w:rsidRPr="00CE5F8F">
              <w:rPr>
                <w:rFonts w:ascii="Arial" w:eastAsia="Times New Roman" w:hAnsi="Arial" w:cs="Arial"/>
                <w:color w:val="F79646" w:themeColor="accent6"/>
                <w:sz w:val="18"/>
                <w:szCs w:val="18"/>
                <w:lang w:val="en-US"/>
              </w:rPr>
              <w:t xml:space="preserve">1,059.40 </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color w:val="F79646" w:themeColor="accent6"/>
                <w:sz w:val="18"/>
                <w:szCs w:val="18"/>
                <w:lang w:val="en-US"/>
              </w:rPr>
            </w:pPr>
            <w:r w:rsidRPr="0016633E">
              <w:rPr>
                <w:rFonts w:ascii="Arial" w:eastAsia="Times New Roman" w:hAnsi="Arial" w:cs="Arial"/>
                <w:color w:val="F79646" w:themeColor="accent6"/>
                <w:sz w:val="18"/>
                <w:szCs w:val="18"/>
                <w:lang w:val="en-US"/>
              </w:rPr>
              <w:t xml:space="preserve"> </w:t>
            </w:r>
            <w:r w:rsidRPr="00CE5F8F">
              <w:rPr>
                <w:rFonts w:ascii="Arial" w:eastAsia="Times New Roman" w:hAnsi="Arial" w:cs="Arial"/>
                <w:color w:val="F79646" w:themeColor="accent6"/>
                <w:sz w:val="18"/>
                <w:szCs w:val="18"/>
                <w:lang w:val="en-US"/>
              </w:rPr>
              <w:t xml:space="preserve">1,309.42 </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color w:val="000000"/>
                <w:sz w:val="18"/>
                <w:szCs w:val="18"/>
                <w:lang w:val="en-US"/>
              </w:rPr>
            </w:pPr>
            <w:r w:rsidRPr="0016633E">
              <w:rPr>
                <w:rFonts w:ascii="Arial" w:eastAsia="Times New Roman" w:hAnsi="Arial" w:cs="Arial"/>
                <w:color w:val="000000"/>
                <w:sz w:val="18"/>
                <w:szCs w:val="18"/>
                <w:lang w:val="en-US"/>
              </w:rPr>
              <w:t xml:space="preserve"> </w:t>
            </w:r>
            <w:r w:rsidRPr="00CE5F8F">
              <w:rPr>
                <w:rFonts w:ascii="Arial" w:eastAsia="Times New Roman" w:hAnsi="Arial" w:cs="Arial"/>
                <w:color w:val="000000"/>
                <w:sz w:val="18"/>
                <w:szCs w:val="18"/>
                <w:lang w:val="en-US"/>
              </w:rPr>
              <w:t xml:space="preserve">5,173.32 </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sz w:val="18"/>
                <w:szCs w:val="18"/>
                <w:lang w:val="en-US"/>
              </w:rPr>
            </w:pPr>
            <w:r w:rsidRPr="00CE5F8F">
              <w:rPr>
                <w:rFonts w:ascii="Arial" w:eastAsia="Times New Roman" w:hAnsi="Arial" w:cs="Arial"/>
                <w:sz w:val="18"/>
                <w:szCs w:val="18"/>
                <w:lang w:val="en-US"/>
              </w:rPr>
              <w:t xml:space="preserve">4,923.30 </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b/>
                <w:bCs/>
                <w:color w:val="FF0000"/>
                <w:sz w:val="18"/>
                <w:szCs w:val="18"/>
                <w:lang w:val="en-US"/>
              </w:rPr>
            </w:pPr>
            <w:r w:rsidRPr="00CE5F8F">
              <w:rPr>
                <w:rFonts w:ascii="Arial" w:eastAsia="Times New Roman" w:hAnsi="Arial" w:cs="Arial"/>
                <w:b/>
                <w:bCs/>
                <w:color w:val="FF0000"/>
                <w:sz w:val="18"/>
                <w:szCs w:val="18"/>
                <w:lang w:val="en-US"/>
              </w:rPr>
              <w:t xml:space="preserve">4,673.28 </w:t>
            </w:r>
          </w:p>
        </w:tc>
      </w:tr>
      <w:tr w:rsidR="00CE5F8F" w:rsidRPr="00CE5F8F" w:rsidTr="000C6CC6">
        <w:trPr>
          <w:cnfStyle w:val="000000100000"/>
          <w:trHeight w:val="308"/>
        </w:trPr>
        <w:tc>
          <w:tcPr>
            <w:cnfStyle w:val="001000000000"/>
            <w:tcW w:w="869" w:type="dxa"/>
            <w:noWrap/>
            <w:hideMark/>
          </w:tcPr>
          <w:p w:rsidR="00CE5F8F" w:rsidRPr="00CE5F8F" w:rsidRDefault="00CE5F8F" w:rsidP="00CE5F8F">
            <w:pPr>
              <w:spacing w:before="40" w:after="40"/>
              <w:jc w:val="center"/>
              <w:rPr>
                <w:rFonts w:ascii="Arial" w:eastAsia="Times New Roman" w:hAnsi="Arial" w:cs="Arial"/>
                <w:color w:val="000000"/>
                <w:sz w:val="18"/>
                <w:szCs w:val="18"/>
                <w:lang w:val="en-US"/>
              </w:rPr>
            </w:pPr>
            <w:r w:rsidRPr="00CE5F8F">
              <w:rPr>
                <w:rFonts w:ascii="Arial" w:eastAsia="Times New Roman" w:hAnsi="Arial" w:cs="Arial"/>
                <w:color w:val="000000"/>
                <w:sz w:val="18"/>
                <w:szCs w:val="18"/>
                <w:lang w:val="en-US"/>
              </w:rPr>
              <w:t>10</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color w:val="000000"/>
                <w:sz w:val="18"/>
                <w:szCs w:val="18"/>
                <w:lang w:val="en-US"/>
              </w:rPr>
            </w:pPr>
            <w:r w:rsidRPr="0016633E">
              <w:rPr>
                <w:rFonts w:ascii="Arial" w:eastAsia="Times New Roman" w:hAnsi="Arial" w:cs="Arial"/>
                <w:color w:val="000000"/>
                <w:sz w:val="18"/>
                <w:szCs w:val="18"/>
                <w:lang w:val="en-US"/>
              </w:rPr>
              <w:t xml:space="preserve"> </w:t>
            </w:r>
            <w:r w:rsidRPr="00CE5F8F">
              <w:rPr>
                <w:rFonts w:ascii="Arial" w:eastAsia="Times New Roman" w:hAnsi="Arial" w:cs="Arial"/>
                <w:color w:val="000000"/>
                <w:sz w:val="18"/>
                <w:szCs w:val="18"/>
                <w:lang w:val="en-US"/>
              </w:rPr>
              <w:t xml:space="preserve">3,683.20 </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color w:val="F79646" w:themeColor="accent6"/>
                <w:sz w:val="18"/>
                <w:szCs w:val="18"/>
                <w:lang w:val="en-US"/>
              </w:rPr>
            </w:pPr>
            <w:r w:rsidRPr="0016633E">
              <w:rPr>
                <w:rFonts w:ascii="Arial" w:eastAsia="Times New Roman" w:hAnsi="Arial" w:cs="Arial"/>
                <w:color w:val="F79646" w:themeColor="accent6"/>
                <w:sz w:val="18"/>
                <w:szCs w:val="18"/>
                <w:lang w:val="en-US"/>
              </w:rPr>
              <w:t xml:space="preserve"> </w:t>
            </w:r>
            <w:r w:rsidRPr="00CE5F8F">
              <w:rPr>
                <w:rFonts w:ascii="Arial" w:eastAsia="Times New Roman" w:hAnsi="Arial" w:cs="Arial"/>
                <w:color w:val="F79646" w:themeColor="accent6"/>
                <w:sz w:val="18"/>
                <w:szCs w:val="18"/>
                <w:lang w:val="en-US"/>
              </w:rPr>
              <w:t xml:space="preserve">1,406.98 </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color w:val="F79646" w:themeColor="accent6"/>
                <w:sz w:val="18"/>
                <w:szCs w:val="18"/>
                <w:lang w:val="en-US"/>
              </w:rPr>
            </w:pPr>
            <w:r w:rsidRPr="0016633E">
              <w:rPr>
                <w:rFonts w:ascii="Arial" w:eastAsia="Times New Roman" w:hAnsi="Arial" w:cs="Arial"/>
                <w:color w:val="F79646" w:themeColor="accent6"/>
                <w:sz w:val="18"/>
                <w:szCs w:val="18"/>
                <w:lang w:val="en-US"/>
              </w:rPr>
              <w:t xml:space="preserve"> </w:t>
            </w:r>
            <w:r w:rsidRPr="00CE5F8F">
              <w:rPr>
                <w:rFonts w:ascii="Arial" w:eastAsia="Times New Roman" w:hAnsi="Arial" w:cs="Arial"/>
                <w:color w:val="F79646" w:themeColor="accent6"/>
                <w:sz w:val="18"/>
                <w:szCs w:val="18"/>
                <w:lang w:val="en-US"/>
              </w:rPr>
              <w:t xml:space="preserve">1,841.60 </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color w:val="F79646" w:themeColor="accent6"/>
                <w:sz w:val="18"/>
                <w:szCs w:val="18"/>
                <w:lang w:val="en-US"/>
              </w:rPr>
            </w:pPr>
            <w:r w:rsidRPr="0016633E">
              <w:rPr>
                <w:rFonts w:ascii="Arial" w:eastAsia="Times New Roman" w:hAnsi="Arial" w:cs="Arial"/>
                <w:color w:val="F79646" w:themeColor="accent6"/>
                <w:sz w:val="18"/>
                <w:szCs w:val="18"/>
                <w:lang w:val="en-US"/>
              </w:rPr>
              <w:t xml:space="preserve"> </w:t>
            </w:r>
            <w:r w:rsidRPr="00CE5F8F">
              <w:rPr>
                <w:rFonts w:ascii="Arial" w:eastAsia="Times New Roman" w:hAnsi="Arial" w:cs="Arial"/>
                <w:color w:val="F79646" w:themeColor="accent6"/>
                <w:sz w:val="18"/>
                <w:szCs w:val="18"/>
                <w:lang w:val="en-US"/>
              </w:rPr>
              <w:t xml:space="preserve">2,276.22 </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color w:val="000000"/>
                <w:sz w:val="18"/>
                <w:szCs w:val="18"/>
                <w:lang w:val="en-US"/>
              </w:rPr>
            </w:pPr>
            <w:r w:rsidRPr="00CE5F8F">
              <w:rPr>
                <w:rFonts w:ascii="Arial" w:eastAsia="Times New Roman" w:hAnsi="Arial" w:cs="Arial"/>
                <w:color w:val="000000"/>
                <w:sz w:val="18"/>
                <w:szCs w:val="18"/>
                <w:lang w:val="en-US"/>
              </w:rPr>
              <w:t xml:space="preserve"> 5,421.72 </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color w:val="000000"/>
                <w:sz w:val="18"/>
                <w:szCs w:val="18"/>
                <w:lang w:val="en-US"/>
              </w:rPr>
            </w:pPr>
            <w:r w:rsidRPr="0016633E">
              <w:rPr>
                <w:rFonts w:ascii="Arial" w:eastAsia="Times New Roman" w:hAnsi="Arial" w:cs="Arial"/>
                <w:color w:val="000000"/>
                <w:sz w:val="18"/>
                <w:szCs w:val="18"/>
                <w:lang w:val="en-US"/>
              </w:rPr>
              <w:t xml:space="preserve"> </w:t>
            </w:r>
            <w:r w:rsidRPr="00CE5F8F">
              <w:rPr>
                <w:rFonts w:ascii="Arial" w:eastAsia="Times New Roman" w:hAnsi="Arial" w:cs="Arial"/>
                <w:color w:val="000000"/>
                <w:sz w:val="18"/>
                <w:szCs w:val="18"/>
                <w:lang w:val="en-US"/>
              </w:rPr>
              <w:t xml:space="preserve">4,987.10 </w:t>
            </w:r>
          </w:p>
        </w:tc>
        <w:tc>
          <w:tcPr>
            <w:tcW w:w="1207" w:type="dxa"/>
            <w:noWrap/>
            <w:hideMark/>
          </w:tcPr>
          <w:p w:rsidR="00CE5F8F" w:rsidRPr="00CE5F8F" w:rsidRDefault="00CE5F8F" w:rsidP="00CE5F8F">
            <w:pPr>
              <w:spacing w:before="40" w:after="40"/>
              <w:jc w:val="left"/>
              <w:cnfStyle w:val="000000100000"/>
              <w:rPr>
                <w:rFonts w:ascii="Arial" w:eastAsia="Times New Roman" w:hAnsi="Arial" w:cs="Arial"/>
                <w:sz w:val="18"/>
                <w:szCs w:val="18"/>
                <w:lang w:val="en-US"/>
              </w:rPr>
            </w:pPr>
            <w:r w:rsidRPr="00CE5F8F">
              <w:rPr>
                <w:rFonts w:ascii="Arial" w:eastAsia="Times New Roman" w:hAnsi="Arial" w:cs="Arial"/>
                <w:color w:val="FF0000"/>
                <w:sz w:val="18"/>
                <w:szCs w:val="18"/>
                <w:lang w:val="en-US"/>
              </w:rPr>
              <w:t xml:space="preserve"> </w:t>
            </w:r>
            <w:r w:rsidRPr="00CE5F8F">
              <w:rPr>
                <w:rFonts w:ascii="Arial" w:eastAsia="Times New Roman" w:hAnsi="Arial" w:cs="Arial"/>
                <w:sz w:val="18"/>
                <w:szCs w:val="18"/>
                <w:lang w:val="en-US"/>
              </w:rPr>
              <w:t xml:space="preserve">4,552.48 </w:t>
            </w:r>
          </w:p>
        </w:tc>
      </w:tr>
      <w:tr w:rsidR="00CE5F8F" w:rsidRPr="00CE5F8F" w:rsidTr="000C6CC6">
        <w:trPr>
          <w:cnfStyle w:val="000000010000"/>
          <w:trHeight w:val="308"/>
        </w:trPr>
        <w:tc>
          <w:tcPr>
            <w:cnfStyle w:val="001000000000"/>
            <w:tcW w:w="869" w:type="dxa"/>
            <w:noWrap/>
            <w:hideMark/>
          </w:tcPr>
          <w:p w:rsidR="00CE5F8F" w:rsidRPr="00CE5F8F" w:rsidRDefault="00CE5F8F" w:rsidP="00CE5F8F">
            <w:pPr>
              <w:spacing w:before="40" w:after="40"/>
              <w:jc w:val="center"/>
              <w:rPr>
                <w:rFonts w:ascii="Arial" w:eastAsia="Times New Roman" w:hAnsi="Arial" w:cs="Arial"/>
                <w:color w:val="000000"/>
                <w:sz w:val="18"/>
                <w:szCs w:val="18"/>
                <w:lang w:val="en-US"/>
              </w:rPr>
            </w:pPr>
            <w:r w:rsidRPr="00CE5F8F">
              <w:rPr>
                <w:rFonts w:ascii="Arial" w:eastAsia="Times New Roman" w:hAnsi="Arial" w:cs="Arial"/>
                <w:color w:val="000000"/>
                <w:sz w:val="18"/>
                <w:szCs w:val="18"/>
                <w:lang w:val="en-US"/>
              </w:rPr>
              <w:t>15</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color w:val="000000"/>
                <w:sz w:val="18"/>
                <w:szCs w:val="18"/>
                <w:lang w:val="en-US"/>
              </w:rPr>
            </w:pPr>
            <w:r w:rsidRPr="0016633E">
              <w:rPr>
                <w:rFonts w:ascii="Arial" w:eastAsia="Times New Roman" w:hAnsi="Arial" w:cs="Arial"/>
                <w:color w:val="000000"/>
                <w:sz w:val="18"/>
                <w:szCs w:val="18"/>
                <w:lang w:val="en-US"/>
              </w:rPr>
              <w:t xml:space="preserve"> </w:t>
            </w:r>
            <w:r w:rsidRPr="00CE5F8F">
              <w:rPr>
                <w:rFonts w:ascii="Arial" w:eastAsia="Times New Roman" w:hAnsi="Arial" w:cs="Arial"/>
                <w:color w:val="000000"/>
                <w:sz w:val="18"/>
                <w:szCs w:val="18"/>
                <w:lang w:val="en-US"/>
              </w:rPr>
              <w:t xml:space="preserve">4,128.30 </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color w:val="F79646" w:themeColor="accent6"/>
                <w:sz w:val="18"/>
                <w:szCs w:val="18"/>
                <w:lang w:val="en-US"/>
              </w:rPr>
            </w:pPr>
            <w:r w:rsidRPr="0016633E">
              <w:rPr>
                <w:rFonts w:ascii="Arial" w:eastAsia="Times New Roman" w:hAnsi="Arial" w:cs="Arial"/>
                <w:color w:val="F79646" w:themeColor="accent6"/>
                <w:sz w:val="18"/>
                <w:szCs w:val="18"/>
                <w:lang w:val="en-US"/>
              </w:rPr>
              <w:t xml:space="preserve"> </w:t>
            </w:r>
            <w:r w:rsidRPr="00CE5F8F">
              <w:rPr>
                <w:rFonts w:ascii="Arial" w:eastAsia="Times New Roman" w:hAnsi="Arial" w:cs="Arial"/>
                <w:color w:val="F79646" w:themeColor="accent6"/>
                <w:sz w:val="18"/>
                <w:szCs w:val="18"/>
                <w:lang w:val="en-US"/>
              </w:rPr>
              <w:t xml:space="preserve">1,577.01 </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color w:val="F79646" w:themeColor="accent6"/>
                <w:sz w:val="18"/>
                <w:szCs w:val="18"/>
                <w:lang w:val="en-US"/>
              </w:rPr>
            </w:pPr>
            <w:r w:rsidRPr="0016633E">
              <w:rPr>
                <w:rFonts w:ascii="Arial" w:eastAsia="Times New Roman" w:hAnsi="Arial" w:cs="Arial"/>
                <w:color w:val="F79646" w:themeColor="accent6"/>
                <w:sz w:val="18"/>
                <w:szCs w:val="18"/>
                <w:lang w:val="en-US"/>
              </w:rPr>
              <w:t xml:space="preserve"> </w:t>
            </w:r>
            <w:r w:rsidRPr="00CE5F8F">
              <w:rPr>
                <w:rFonts w:ascii="Arial" w:eastAsia="Times New Roman" w:hAnsi="Arial" w:cs="Arial"/>
                <w:color w:val="F79646" w:themeColor="accent6"/>
                <w:sz w:val="18"/>
                <w:szCs w:val="18"/>
                <w:lang w:val="en-US"/>
              </w:rPr>
              <w:t xml:space="preserve">2,064.15 </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color w:val="F79646" w:themeColor="accent6"/>
                <w:sz w:val="18"/>
                <w:szCs w:val="18"/>
                <w:lang w:val="en-US"/>
              </w:rPr>
            </w:pPr>
            <w:r w:rsidRPr="0016633E">
              <w:rPr>
                <w:rFonts w:ascii="Arial" w:eastAsia="Times New Roman" w:hAnsi="Arial" w:cs="Arial"/>
                <w:color w:val="F79646" w:themeColor="accent6"/>
                <w:sz w:val="18"/>
                <w:szCs w:val="18"/>
                <w:lang w:val="en-US"/>
              </w:rPr>
              <w:t xml:space="preserve"> </w:t>
            </w:r>
            <w:r w:rsidRPr="00CE5F8F">
              <w:rPr>
                <w:rFonts w:ascii="Arial" w:eastAsia="Times New Roman" w:hAnsi="Arial" w:cs="Arial"/>
                <w:color w:val="F79646" w:themeColor="accent6"/>
                <w:sz w:val="18"/>
                <w:szCs w:val="18"/>
                <w:lang w:val="en-US"/>
              </w:rPr>
              <w:t xml:space="preserve">2,551.29 </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color w:val="000000"/>
                <w:sz w:val="18"/>
                <w:szCs w:val="18"/>
                <w:lang w:val="en-US"/>
              </w:rPr>
            </w:pPr>
            <w:r w:rsidRPr="0016633E">
              <w:rPr>
                <w:rFonts w:ascii="Arial" w:eastAsia="Times New Roman" w:hAnsi="Arial" w:cs="Arial"/>
                <w:color w:val="000000"/>
                <w:sz w:val="18"/>
                <w:szCs w:val="18"/>
                <w:lang w:val="en-US"/>
              </w:rPr>
              <w:t xml:space="preserve"> </w:t>
            </w:r>
            <w:r w:rsidRPr="00CE5F8F">
              <w:rPr>
                <w:rFonts w:ascii="Arial" w:eastAsia="Times New Roman" w:hAnsi="Arial" w:cs="Arial"/>
                <w:color w:val="000000"/>
                <w:sz w:val="18"/>
                <w:szCs w:val="18"/>
                <w:lang w:val="en-US"/>
              </w:rPr>
              <w:t xml:space="preserve">5,251.69 </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b/>
                <w:bCs/>
                <w:color w:val="1F497D"/>
                <w:sz w:val="18"/>
                <w:szCs w:val="18"/>
                <w:lang w:val="en-US"/>
              </w:rPr>
            </w:pPr>
            <w:r w:rsidRPr="00CE5F8F">
              <w:rPr>
                <w:rFonts w:ascii="Arial" w:eastAsia="Times New Roman" w:hAnsi="Arial" w:cs="Arial"/>
                <w:b/>
                <w:color w:val="0000FF"/>
                <w:sz w:val="18"/>
                <w:szCs w:val="18"/>
                <w:lang w:val="en-US"/>
              </w:rPr>
              <w:t>4,764.55</w:t>
            </w:r>
            <w:r w:rsidRPr="00CE5F8F">
              <w:rPr>
                <w:rFonts w:ascii="Arial" w:eastAsia="Times New Roman" w:hAnsi="Arial" w:cs="Arial"/>
                <w:b/>
                <w:bCs/>
                <w:color w:val="1F497D"/>
                <w:sz w:val="18"/>
                <w:szCs w:val="18"/>
                <w:lang w:val="en-US"/>
              </w:rPr>
              <w:t xml:space="preserve"> </w:t>
            </w:r>
          </w:p>
        </w:tc>
        <w:tc>
          <w:tcPr>
            <w:tcW w:w="1207" w:type="dxa"/>
            <w:noWrap/>
            <w:hideMark/>
          </w:tcPr>
          <w:p w:rsidR="00CE5F8F" w:rsidRPr="00CE5F8F" w:rsidRDefault="00CE5F8F" w:rsidP="00CE5F8F">
            <w:pPr>
              <w:spacing w:before="40" w:after="40"/>
              <w:jc w:val="left"/>
              <w:cnfStyle w:val="000000010000"/>
              <w:rPr>
                <w:rFonts w:ascii="Arial" w:eastAsia="Times New Roman" w:hAnsi="Arial" w:cs="Arial"/>
                <w:color w:val="000000"/>
                <w:sz w:val="18"/>
                <w:szCs w:val="18"/>
                <w:lang w:val="en-US"/>
              </w:rPr>
            </w:pPr>
            <w:r w:rsidRPr="0016633E">
              <w:rPr>
                <w:rFonts w:ascii="Arial" w:eastAsia="Times New Roman" w:hAnsi="Arial" w:cs="Arial"/>
                <w:color w:val="000000"/>
                <w:sz w:val="18"/>
                <w:szCs w:val="18"/>
                <w:lang w:val="en-US"/>
              </w:rPr>
              <w:t xml:space="preserve"> </w:t>
            </w:r>
            <w:r w:rsidRPr="00CE5F8F">
              <w:rPr>
                <w:rFonts w:ascii="Arial" w:eastAsia="Times New Roman" w:hAnsi="Arial" w:cs="Arial"/>
                <w:color w:val="000000"/>
                <w:sz w:val="18"/>
                <w:szCs w:val="18"/>
                <w:lang w:val="en-US"/>
              </w:rPr>
              <w:t xml:space="preserve">4,277.41 </w:t>
            </w:r>
          </w:p>
        </w:tc>
      </w:tr>
    </w:tbl>
    <w:p w:rsidR="001638AE" w:rsidRDefault="001638AE" w:rsidP="001638AE">
      <w:pPr>
        <w:jc w:val="left"/>
        <w:rPr>
          <w:sz w:val="16"/>
          <w:szCs w:val="16"/>
        </w:rPr>
      </w:pPr>
      <w:r w:rsidRPr="0021144E">
        <w:rPr>
          <w:sz w:val="16"/>
          <w:szCs w:val="16"/>
        </w:rPr>
        <w:t>Source:</w:t>
      </w:r>
      <w:r>
        <w:rPr>
          <w:sz w:val="16"/>
          <w:szCs w:val="16"/>
        </w:rPr>
        <w:t xml:space="preserve"> FOX Asset Management</w:t>
      </w:r>
    </w:p>
    <w:p w:rsidR="00CE5F8F" w:rsidRDefault="00CE5F8F" w:rsidP="0021144E">
      <w:pPr>
        <w:jc w:val="left"/>
        <w:rPr>
          <w:rFonts w:ascii="Arial" w:hAnsi="Arial" w:cs="Arial"/>
          <w:sz w:val="20"/>
          <w:szCs w:val="20"/>
        </w:rPr>
      </w:pPr>
    </w:p>
    <w:p w:rsidR="00CE5F8F" w:rsidRPr="00E41020" w:rsidRDefault="00CE5F8F" w:rsidP="0021144E">
      <w:pPr>
        <w:jc w:val="left"/>
        <w:rPr>
          <w:rFonts w:ascii="Arial" w:hAnsi="Arial" w:cs="Arial"/>
          <w:sz w:val="18"/>
          <w:szCs w:val="18"/>
        </w:rPr>
      </w:pPr>
      <w:r w:rsidRPr="00E41020">
        <w:rPr>
          <w:rFonts w:ascii="Arial" w:hAnsi="Arial" w:cs="Arial"/>
          <w:sz w:val="18"/>
          <w:szCs w:val="18"/>
        </w:rPr>
        <w:t>What this shows me is that the bottom of the market is very close if you follow Fibonacci</w:t>
      </w:r>
      <w:r w:rsidR="00EE6BBB" w:rsidRPr="00E41020">
        <w:rPr>
          <w:rFonts w:ascii="Arial" w:hAnsi="Arial" w:cs="Arial"/>
          <w:sz w:val="18"/>
          <w:szCs w:val="18"/>
        </w:rPr>
        <w:t>. Indeed the recent sell-</w:t>
      </w:r>
      <w:r w:rsidRPr="00E41020">
        <w:rPr>
          <w:rFonts w:ascii="Arial" w:hAnsi="Arial" w:cs="Arial"/>
          <w:sz w:val="18"/>
          <w:szCs w:val="18"/>
        </w:rPr>
        <w:t>off</w:t>
      </w:r>
      <w:r w:rsidR="00EE6BBB" w:rsidRPr="00E41020">
        <w:rPr>
          <w:rFonts w:ascii="Arial" w:hAnsi="Arial" w:cs="Arial"/>
          <w:sz w:val="18"/>
          <w:szCs w:val="18"/>
        </w:rPr>
        <w:t xml:space="preserve"> down to the </w:t>
      </w:r>
      <w:r w:rsidR="00EE6BBB" w:rsidRPr="00E41020">
        <w:rPr>
          <w:rFonts w:ascii="Arial" w:hAnsi="Arial" w:cs="Arial"/>
          <w:b/>
          <w:color w:val="0000FF"/>
          <w:sz w:val="18"/>
          <w:szCs w:val="18"/>
        </w:rPr>
        <w:t>4,765</w:t>
      </w:r>
      <w:r w:rsidR="00EE6BBB" w:rsidRPr="00E41020">
        <w:rPr>
          <w:rFonts w:ascii="Arial" w:hAnsi="Arial" w:cs="Arial"/>
          <w:sz w:val="18"/>
          <w:szCs w:val="18"/>
        </w:rPr>
        <w:t xml:space="preserve"> area was potentially a buying opportunity as it represents a 50% retracement of the 15 year traded range. A breach of this support could see the market test the 4,552</w:t>
      </w:r>
      <w:r w:rsidR="0016633E" w:rsidRPr="00E41020">
        <w:rPr>
          <w:rFonts w:ascii="Arial" w:hAnsi="Arial" w:cs="Arial"/>
          <w:sz w:val="18"/>
          <w:szCs w:val="18"/>
        </w:rPr>
        <w:t xml:space="preserve"> and potentially retrace back towards the 4,277 price level.</w:t>
      </w:r>
    </w:p>
    <w:p w:rsidR="00EE6BBB" w:rsidRPr="00E41020" w:rsidRDefault="00EE6BBB" w:rsidP="001638AE">
      <w:pPr>
        <w:spacing w:before="120" w:after="120"/>
        <w:jc w:val="left"/>
        <w:rPr>
          <w:rFonts w:ascii="Arial" w:hAnsi="Arial" w:cs="Arial"/>
          <w:sz w:val="18"/>
          <w:szCs w:val="18"/>
        </w:rPr>
      </w:pPr>
      <w:r w:rsidRPr="00E41020">
        <w:rPr>
          <w:rFonts w:ascii="Arial" w:hAnsi="Arial" w:cs="Arial"/>
          <w:sz w:val="18"/>
          <w:szCs w:val="18"/>
        </w:rPr>
        <w:t xml:space="preserve">In looking at the bigger picture, </w:t>
      </w:r>
      <w:r w:rsidR="0016633E" w:rsidRPr="00E41020">
        <w:rPr>
          <w:rFonts w:ascii="Arial" w:hAnsi="Arial" w:cs="Arial"/>
          <w:sz w:val="18"/>
          <w:szCs w:val="18"/>
        </w:rPr>
        <w:t>a</w:t>
      </w:r>
      <w:r w:rsidRPr="00E41020">
        <w:rPr>
          <w:rFonts w:ascii="Arial" w:hAnsi="Arial" w:cs="Arial"/>
          <w:sz w:val="18"/>
          <w:szCs w:val="18"/>
        </w:rPr>
        <w:t xml:space="preserve"> </w:t>
      </w:r>
      <w:r w:rsidR="00203A7D" w:rsidRPr="00E41020">
        <w:rPr>
          <w:rFonts w:ascii="Arial" w:hAnsi="Arial" w:cs="Arial"/>
          <w:sz w:val="18"/>
          <w:szCs w:val="18"/>
        </w:rPr>
        <w:t xml:space="preserve">buy </w:t>
      </w:r>
      <w:r w:rsidRPr="00E41020">
        <w:rPr>
          <w:rFonts w:ascii="Arial" w:hAnsi="Arial" w:cs="Arial"/>
          <w:sz w:val="18"/>
          <w:szCs w:val="18"/>
        </w:rPr>
        <w:t>price target now would be between the 4,6</w:t>
      </w:r>
      <w:r w:rsidR="0016633E" w:rsidRPr="00E41020">
        <w:rPr>
          <w:rFonts w:ascii="Arial" w:hAnsi="Arial" w:cs="Arial"/>
          <w:sz w:val="18"/>
          <w:szCs w:val="18"/>
        </w:rPr>
        <w:t>56</w:t>
      </w:r>
      <w:r w:rsidRPr="00E41020">
        <w:rPr>
          <w:rFonts w:ascii="Arial" w:hAnsi="Arial" w:cs="Arial"/>
          <w:sz w:val="18"/>
          <w:szCs w:val="18"/>
        </w:rPr>
        <w:t xml:space="preserve"> </w:t>
      </w:r>
      <w:r w:rsidR="0016633E" w:rsidRPr="00E41020">
        <w:rPr>
          <w:rFonts w:ascii="Arial" w:hAnsi="Arial" w:cs="Arial"/>
          <w:sz w:val="18"/>
          <w:szCs w:val="18"/>
        </w:rPr>
        <w:t xml:space="preserve">(preferably but we may not see this level) </w:t>
      </w:r>
      <w:r w:rsidRPr="00E41020">
        <w:rPr>
          <w:rFonts w:ascii="Arial" w:hAnsi="Arial" w:cs="Arial"/>
          <w:sz w:val="18"/>
          <w:szCs w:val="18"/>
        </w:rPr>
        <w:t xml:space="preserve">and 4,764 with strong support expected to emerge around the </w:t>
      </w:r>
      <w:r w:rsidRPr="00E41020">
        <w:rPr>
          <w:rFonts w:ascii="Arial" w:hAnsi="Arial" w:cs="Arial"/>
          <w:b/>
          <w:color w:val="FF0000"/>
          <w:sz w:val="18"/>
          <w:szCs w:val="18"/>
        </w:rPr>
        <w:t>4,6</w:t>
      </w:r>
      <w:r w:rsidR="001638AE" w:rsidRPr="00E41020">
        <w:rPr>
          <w:rFonts w:ascii="Arial" w:hAnsi="Arial" w:cs="Arial"/>
          <w:b/>
          <w:color w:val="FF0000"/>
          <w:sz w:val="18"/>
          <w:szCs w:val="18"/>
        </w:rPr>
        <w:t>56-</w:t>
      </w:r>
      <w:r w:rsidRPr="00E41020">
        <w:rPr>
          <w:rFonts w:ascii="Arial" w:hAnsi="Arial" w:cs="Arial"/>
          <w:b/>
          <w:color w:val="FF0000"/>
          <w:sz w:val="18"/>
          <w:szCs w:val="18"/>
        </w:rPr>
        <w:t>73</w:t>
      </w:r>
      <w:r w:rsidRPr="00E41020">
        <w:rPr>
          <w:rFonts w:ascii="Arial" w:hAnsi="Arial" w:cs="Arial"/>
          <w:sz w:val="18"/>
          <w:szCs w:val="18"/>
        </w:rPr>
        <w:t xml:space="preserve"> area.</w:t>
      </w:r>
    </w:p>
    <w:p w:rsidR="00EE6BBB" w:rsidRPr="00E41020" w:rsidRDefault="00EE6BBB" w:rsidP="001638AE">
      <w:pPr>
        <w:spacing w:before="120" w:after="120"/>
        <w:jc w:val="left"/>
        <w:rPr>
          <w:rFonts w:ascii="Arial" w:hAnsi="Arial" w:cs="Arial"/>
          <w:sz w:val="18"/>
          <w:szCs w:val="18"/>
        </w:rPr>
      </w:pPr>
      <w:r w:rsidRPr="00E41020">
        <w:rPr>
          <w:rFonts w:ascii="Arial" w:hAnsi="Arial" w:cs="Arial"/>
          <w:sz w:val="18"/>
          <w:szCs w:val="18"/>
        </w:rPr>
        <w:t>Whilst not an exact science it does give me a better perspective on where to expect buying to emerge however, there will also be stiff resistance on the way back up at the 5,162 to 5,230 area</w:t>
      </w:r>
      <w:r w:rsidR="0016633E" w:rsidRPr="00E41020">
        <w:rPr>
          <w:rFonts w:ascii="Arial" w:hAnsi="Arial" w:cs="Arial"/>
          <w:sz w:val="18"/>
          <w:szCs w:val="18"/>
        </w:rPr>
        <w:t xml:space="preserve"> with a break of this level potentially see the market re-testing the 5,374 level</w:t>
      </w:r>
      <w:r w:rsidRPr="00E41020">
        <w:rPr>
          <w:rFonts w:ascii="Arial" w:hAnsi="Arial" w:cs="Arial"/>
          <w:sz w:val="18"/>
          <w:szCs w:val="18"/>
        </w:rPr>
        <w:t>.</w:t>
      </w:r>
    </w:p>
    <w:p w:rsidR="001E77B9" w:rsidRPr="00E41020" w:rsidRDefault="0016633E" w:rsidP="001638AE">
      <w:pPr>
        <w:spacing w:before="120" w:after="120"/>
        <w:jc w:val="left"/>
        <w:rPr>
          <w:rFonts w:ascii="Arial" w:hAnsi="Arial" w:cs="Arial"/>
          <w:sz w:val="18"/>
          <w:szCs w:val="18"/>
        </w:rPr>
      </w:pPr>
      <w:r w:rsidRPr="00E41020">
        <w:rPr>
          <w:rFonts w:ascii="Arial" w:hAnsi="Arial" w:cs="Arial"/>
          <w:sz w:val="18"/>
          <w:szCs w:val="18"/>
        </w:rPr>
        <w:t xml:space="preserve">A 10% market move for this year from here 4,880 would be </w:t>
      </w:r>
      <w:r w:rsidR="001638AE" w:rsidRPr="00E41020">
        <w:rPr>
          <w:rFonts w:ascii="Arial" w:hAnsi="Arial" w:cs="Arial"/>
          <w:sz w:val="18"/>
          <w:szCs w:val="18"/>
        </w:rPr>
        <w:t xml:space="preserve">488 points or </w:t>
      </w:r>
      <w:r w:rsidRPr="00E41020">
        <w:rPr>
          <w:rFonts w:ascii="Arial" w:hAnsi="Arial" w:cs="Arial"/>
          <w:b/>
          <w:color w:val="0000FF"/>
          <w:sz w:val="18"/>
          <w:szCs w:val="18"/>
        </w:rPr>
        <w:t>5,368</w:t>
      </w:r>
      <w:r w:rsidRPr="00E41020">
        <w:rPr>
          <w:rFonts w:ascii="Arial" w:hAnsi="Arial" w:cs="Arial"/>
          <w:sz w:val="18"/>
          <w:szCs w:val="18"/>
        </w:rPr>
        <w:t xml:space="preserve"> on the topside and 4,392 on the base. A 15% market move would see </w:t>
      </w:r>
      <w:r w:rsidRPr="00E41020">
        <w:rPr>
          <w:rFonts w:ascii="Arial" w:hAnsi="Arial" w:cs="Arial"/>
          <w:b/>
          <w:color w:val="0000FF"/>
          <w:sz w:val="18"/>
          <w:szCs w:val="18"/>
        </w:rPr>
        <w:t>5,613</w:t>
      </w:r>
      <w:r w:rsidRPr="00E41020">
        <w:rPr>
          <w:rFonts w:ascii="Arial" w:hAnsi="Arial" w:cs="Arial"/>
          <w:sz w:val="18"/>
          <w:szCs w:val="18"/>
        </w:rPr>
        <w:t xml:space="preserve"> or 4,148. I am in the 5,613 camp with fingers and toes crossed. </w:t>
      </w:r>
    </w:p>
    <w:p w:rsidR="001E77B9" w:rsidRPr="00E41020" w:rsidRDefault="001E77B9" w:rsidP="001638AE">
      <w:pPr>
        <w:spacing w:before="120" w:after="120"/>
        <w:jc w:val="left"/>
        <w:rPr>
          <w:rFonts w:ascii="Arial" w:hAnsi="Arial" w:cs="Arial"/>
          <w:sz w:val="18"/>
          <w:szCs w:val="18"/>
        </w:rPr>
      </w:pPr>
      <w:r w:rsidRPr="00E41020">
        <w:rPr>
          <w:rFonts w:ascii="Arial" w:hAnsi="Arial" w:cs="Arial"/>
          <w:sz w:val="18"/>
          <w:szCs w:val="18"/>
        </w:rPr>
        <w:t xml:space="preserve">Author: </w:t>
      </w:r>
      <w:r w:rsidRPr="002546B9">
        <w:rPr>
          <w:rFonts w:ascii="Arial" w:hAnsi="Arial" w:cs="Arial"/>
          <w:b/>
          <w:sz w:val="18"/>
          <w:szCs w:val="18"/>
        </w:rPr>
        <w:t>Graham Fox, Principal Consultant, FOX Asset Management</w:t>
      </w:r>
      <w:r w:rsidR="000C6CC6">
        <w:rPr>
          <w:rFonts w:ascii="Arial" w:hAnsi="Arial" w:cs="Arial"/>
          <w:sz w:val="18"/>
          <w:szCs w:val="18"/>
        </w:rPr>
        <w:t xml:space="preserve">. </w:t>
      </w:r>
      <w:r w:rsidRPr="00E41020">
        <w:rPr>
          <w:rFonts w:ascii="Arial" w:hAnsi="Arial" w:cs="Arial"/>
          <w:sz w:val="18"/>
          <w:szCs w:val="18"/>
        </w:rPr>
        <w:t>Published 1</w:t>
      </w:r>
      <w:r w:rsidRPr="00E41020">
        <w:rPr>
          <w:rFonts w:ascii="Arial" w:hAnsi="Arial" w:cs="Arial"/>
          <w:sz w:val="18"/>
          <w:szCs w:val="18"/>
          <w:vertAlign w:val="superscript"/>
        </w:rPr>
        <w:t>st</w:t>
      </w:r>
      <w:r w:rsidRPr="00E41020">
        <w:rPr>
          <w:rFonts w:ascii="Arial" w:hAnsi="Arial" w:cs="Arial"/>
          <w:sz w:val="18"/>
          <w:szCs w:val="18"/>
        </w:rPr>
        <w:t xml:space="preserve"> March 2016</w:t>
      </w:r>
    </w:p>
    <w:p w:rsidR="000C6CC6" w:rsidRPr="0021144E" w:rsidRDefault="00D652BD" w:rsidP="00E41020">
      <w:pPr>
        <w:jc w:val="left"/>
        <w:rPr>
          <w:rFonts w:ascii="Arial" w:hAnsi="Arial" w:cs="Arial"/>
          <w:sz w:val="20"/>
          <w:szCs w:val="20"/>
        </w:rPr>
      </w:pPr>
      <w:r w:rsidRPr="00D652BD">
        <w:rPr>
          <w:noProof/>
          <w:sz w:val="18"/>
          <w:szCs w:val="18"/>
          <w:lang w:val="en-US" w:eastAsia="zh-TW"/>
        </w:rPr>
        <w:pict>
          <v:shapetype id="_x0000_t202" coordsize="21600,21600" o:spt="202" path="m,l,21600r21600,l21600,xe">
            <v:stroke joinstyle="miter"/>
            <v:path gradientshapeok="t" o:connecttype="rect"/>
          </v:shapetype>
          <v:shape id="_x0000_s1028" type="#_x0000_t202" style="position:absolute;margin-left:-1.1pt;margin-top:.5pt;width:465.35pt;height:72.35pt;z-index:251660288;mso-height-percent:200;mso-height-percent:200;mso-width-relative:margin;mso-height-relative:margin">
            <v:textbox style="mso-fit-shape-to-text:t">
              <w:txbxContent>
                <w:p w:rsidR="000C6CC6" w:rsidRPr="000C6CC6" w:rsidRDefault="000C6CC6" w:rsidP="000C6CC6">
                  <w:pPr>
                    <w:jc w:val="both"/>
                    <w:rPr>
                      <w:rFonts w:ascii="Arial" w:hAnsi="Arial" w:cs="Arial"/>
                      <w:sz w:val="16"/>
                      <w:szCs w:val="16"/>
                    </w:rPr>
                  </w:pPr>
                  <w:r w:rsidRPr="000C6CC6">
                    <w:rPr>
                      <w:rFonts w:ascii="Arial" w:hAnsi="Arial" w:cs="Arial"/>
                      <w:b/>
                      <w:sz w:val="16"/>
                      <w:szCs w:val="16"/>
                    </w:rPr>
                    <w:t>Warnings and Disclosure:</w:t>
                  </w:r>
                  <w:r w:rsidRPr="000C6CC6">
                    <w:rPr>
                      <w:rFonts w:ascii="Arial" w:hAnsi="Arial" w:cs="Arial"/>
                      <w:sz w:val="16"/>
                      <w:szCs w:val="16"/>
                    </w:rPr>
                    <w:t xml:space="preserve"> The contents of this </w:t>
                  </w:r>
                  <w:r w:rsidR="002546B9">
                    <w:rPr>
                      <w:rFonts w:ascii="Arial" w:hAnsi="Arial" w:cs="Arial"/>
                      <w:sz w:val="16"/>
                      <w:szCs w:val="16"/>
                    </w:rPr>
                    <w:t>blog</w:t>
                  </w:r>
                  <w:r w:rsidRPr="000C6CC6">
                    <w:rPr>
                      <w:rFonts w:ascii="Arial" w:hAnsi="Arial" w:cs="Arial"/>
                      <w:sz w:val="16"/>
                      <w:szCs w:val="16"/>
                    </w:rPr>
                    <w:t xml:space="preserve"> are general advice and do not relate to the acquisition or possible acquisition of particular classes of assets or financial product(s). Before making any decision the reader should obtain and consider more information, including the Investment Statement or Product Disclosure Statement for each product and, where relevant, the reader must consider whether it is personally appropriate in light of his or her financial circumstances or should seek further advice on its appropriateness. This is not to be taken as personal advice and does not constitute a recommendation to purchase, hold, redeem or sell any product(s), and the reader should seek independent financial advice before investing in any product.</w:t>
                  </w:r>
                </w:p>
              </w:txbxContent>
            </v:textbox>
          </v:shape>
        </w:pict>
      </w:r>
    </w:p>
    <w:sectPr w:rsidR="000C6CC6" w:rsidRPr="0021144E" w:rsidSect="002D58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46E82"/>
    <w:rsid w:val="000C6CC6"/>
    <w:rsid w:val="00101F33"/>
    <w:rsid w:val="001638AE"/>
    <w:rsid w:val="0016633E"/>
    <w:rsid w:val="001E77B9"/>
    <w:rsid w:val="00203A7D"/>
    <w:rsid w:val="0021144E"/>
    <w:rsid w:val="002546B9"/>
    <w:rsid w:val="002D5871"/>
    <w:rsid w:val="00397988"/>
    <w:rsid w:val="003F3754"/>
    <w:rsid w:val="00657C65"/>
    <w:rsid w:val="006C0CB4"/>
    <w:rsid w:val="00754A38"/>
    <w:rsid w:val="0084626C"/>
    <w:rsid w:val="00946E82"/>
    <w:rsid w:val="009C4C43"/>
    <w:rsid w:val="00CA73A2"/>
    <w:rsid w:val="00CE5F8F"/>
    <w:rsid w:val="00D46FC8"/>
    <w:rsid w:val="00D652BD"/>
    <w:rsid w:val="00E41020"/>
    <w:rsid w:val="00E510E6"/>
    <w:rsid w:val="00ED7D6D"/>
    <w:rsid w:val="00EE6B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E82"/>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21144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CE5F8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basedOn w:val="DefaultParagraphFont"/>
    <w:uiPriority w:val="19"/>
    <w:qFormat/>
    <w:rsid w:val="00E41020"/>
    <w:rPr>
      <w:rFonts w:asciiTheme="minorHAnsi" w:hAnsiTheme="minorHAnsi"/>
      <w:i/>
      <w:iCs/>
      <w:color w:val="808080" w:themeColor="text1" w:themeTint="7F"/>
      <w:sz w:val="22"/>
    </w:rPr>
  </w:style>
  <w:style w:type="paragraph" w:styleId="Quote">
    <w:name w:val="Quote"/>
    <w:basedOn w:val="Normal"/>
    <w:next w:val="Normal"/>
    <w:link w:val="QuoteChar"/>
    <w:uiPriority w:val="29"/>
    <w:qFormat/>
    <w:rsid w:val="00E41020"/>
    <w:pPr>
      <w:spacing w:after="200" w:line="276" w:lineRule="auto"/>
      <w:jc w:val="left"/>
    </w:pPr>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E41020"/>
    <w:rPr>
      <w:rFonts w:eastAsiaTheme="minorEastAsia"/>
      <w:i/>
      <w:iCs/>
      <w:color w:val="000000" w:themeColor="text1"/>
      <w:lang w:eastAsia="ja-JP"/>
    </w:rPr>
  </w:style>
  <w:style w:type="paragraph" w:styleId="BalloonText">
    <w:name w:val="Balloon Text"/>
    <w:basedOn w:val="Normal"/>
    <w:link w:val="BalloonTextChar"/>
    <w:uiPriority w:val="99"/>
    <w:semiHidden/>
    <w:unhideWhenUsed/>
    <w:rsid w:val="000C6CC6"/>
    <w:rPr>
      <w:rFonts w:ascii="Tahoma" w:hAnsi="Tahoma" w:cs="Tahoma"/>
      <w:sz w:val="16"/>
      <w:szCs w:val="16"/>
    </w:rPr>
  </w:style>
  <w:style w:type="character" w:customStyle="1" w:styleId="BalloonTextChar">
    <w:name w:val="Balloon Text Char"/>
    <w:basedOn w:val="DefaultParagraphFont"/>
    <w:link w:val="BalloonText"/>
    <w:uiPriority w:val="99"/>
    <w:semiHidden/>
    <w:rsid w:val="000C6CC6"/>
    <w:rPr>
      <w:rFonts w:ascii="Tahom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divs>
    <w:div w:id="99884062">
      <w:bodyDiv w:val="1"/>
      <w:marLeft w:val="0"/>
      <w:marRight w:val="0"/>
      <w:marTop w:val="0"/>
      <w:marBottom w:val="0"/>
      <w:divBdr>
        <w:top w:val="none" w:sz="0" w:space="0" w:color="auto"/>
        <w:left w:val="none" w:sz="0" w:space="0" w:color="auto"/>
        <w:bottom w:val="none" w:sz="0" w:space="0" w:color="auto"/>
        <w:right w:val="none" w:sz="0" w:space="0" w:color="auto"/>
      </w:divBdr>
    </w:div>
    <w:div w:id="427651995">
      <w:bodyDiv w:val="1"/>
      <w:marLeft w:val="0"/>
      <w:marRight w:val="0"/>
      <w:marTop w:val="0"/>
      <w:marBottom w:val="0"/>
      <w:divBdr>
        <w:top w:val="none" w:sz="0" w:space="0" w:color="auto"/>
        <w:left w:val="none" w:sz="0" w:space="0" w:color="auto"/>
        <w:bottom w:val="none" w:sz="0" w:space="0" w:color="auto"/>
        <w:right w:val="none" w:sz="0" w:space="0" w:color="auto"/>
      </w:divBdr>
    </w:div>
    <w:div w:id="142561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Fox Asset Management</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Fox</dc:creator>
  <cp:lastModifiedBy>Graham Fox</cp:lastModifiedBy>
  <cp:revision>4</cp:revision>
  <dcterms:created xsi:type="dcterms:W3CDTF">2016-03-01T23:37:00Z</dcterms:created>
  <dcterms:modified xsi:type="dcterms:W3CDTF">2016-03-01T23:54:00Z</dcterms:modified>
</cp:coreProperties>
</file>